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FC" w:rsidRPr="00BA0B38" w:rsidRDefault="00630F40" w:rsidP="00BA0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38">
        <w:rPr>
          <w:rFonts w:ascii="Times New Roman" w:hAnsi="Times New Roman" w:cs="Times New Roman"/>
          <w:b/>
          <w:sz w:val="28"/>
          <w:szCs w:val="28"/>
        </w:rPr>
        <w:t>Тема 9. Закон развития</w:t>
      </w:r>
    </w:p>
    <w:p w:rsidR="00630F40" w:rsidRPr="00BA0B38" w:rsidRDefault="00630F40" w:rsidP="00BA0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Жизненный цикл системы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История существования любой организации - это история ее развития. Определение </w:t>
      </w:r>
      <w:r w:rsidRPr="00BA0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закона развития: </w:t>
      </w:r>
      <w:r w:rsidRPr="00BA0B38">
        <w:rPr>
          <w:rFonts w:ascii="Times New Roman" w:hAnsi="Times New Roman" w:cs="Times New Roman"/>
          <w:iCs/>
          <w:color w:val="000000"/>
          <w:sz w:val="28"/>
          <w:szCs w:val="28"/>
        </w:rPr>
        <w:t>каждая</w:t>
      </w:r>
      <w:r w:rsidRPr="00BA0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t>организация прохо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дит в своем существовании полный жизненный цикл, включающий фазы от возникновения до гибели системы. Последовательность, кон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кретные формы, содержание и продолжительность фаз жизненного цикла определяются генетикой организации, факторами ее внутрен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ней и внешней среды.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Онтогенез, жизненный цикл системы, в общем виде включает в себя фазы образования, развития, расцвета, упадка и разрушения. Но конкретные процессы развития реальных систем многообразнее. Они включают в себя не только последовательные этапы, составляющие процесс прямого движения от рождения и до смерти организации, но и множество более частных процессов развития, создающих отклоне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ния от прямой, связанных с соответствующими колебаниями, времен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ными взлетами и падениями. Можно дать следующую классификацию процессов по фазам жизненного цикла системы.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1. Процессы образования системы - обеспечивают создание но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вой качественной определенности. Они подразделяются на следую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щие виды:</w:t>
      </w:r>
    </w:p>
    <w:p w:rsidR="00BA0B38" w:rsidRPr="00BA0B38" w:rsidRDefault="00BA0B38" w:rsidP="00BA0B38">
      <w:pPr>
        <w:numPr>
          <w:ilvl w:val="1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интеграция - процесс образования системы путем объедине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ния нескольких самостоятельных систем;</w:t>
      </w:r>
    </w:p>
    <w:p w:rsidR="00BA0B38" w:rsidRPr="00BA0B38" w:rsidRDefault="00BA0B38" w:rsidP="00BA0B38">
      <w:pPr>
        <w:numPr>
          <w:ilvl w:val="1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дезинтеграция - процесс образования новых систем путем разделения более крупной системы;</w:t>
      </w:r>
    </w:p>
    <w:p w:rsidR="00BA0B38" w:rsidRPr="00BA0B38" w:rsidRDefault="00BA0B38" w:rsidP="00BA0B38">
      <w:pPr>
        <w:numPr>
          <w:ilvl w:val="1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трансформация - процесс преобразования одной системы в другую, качественно отличную от исходной.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2. Процессы роста системы - обеспечивают увеличение коли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чественных параметров и расширение масштаба системы. Выделяют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ся виды:</w:t>
      </w:r>
    </w:p>
    <w:p w:rsidR="00BA0B38" w:rsidRPr="00BA0B38" w:rsidRDefault="00BA0B38" w:rsidP="00BA0B38">
      <w:pPr>
        <w:numPr>
          <w:ilvl w:val="1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рост «новорожденных» систем;</w:t>
      </w:r>
    </w:p>
    <w:p w:rsidR="00BA0B38" w:rsidRPr="00BA0B38" w:rsidRDefault="00BA0B38" w:rsidP="00BA0B38">
      <w:pPr>
        <w:numPr>
          <w:ilvl w:val="1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устойчивый рост зрелой системы;</w:t>
      </w:r>
    </w:p>
    <w:p w:rsidR="00BA0B38" w:rsidRPr="00BA0B38" w:rsidRDefault="00BA0B38" w:rsidP="00BA0B38">
      <w:pPr>
        <w:numPr>
          <w:ilvl w:val="1"/>
          <w:numId w:val="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временный циклический рост, за которым неизбежно следует стад.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3. Процессы развития системы - обеспечивают качественное совершенствование системы и повышение уровня ее организованно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сти. Выделяются виды:</w:t>
      </w:r>
    </w:p>
    <w:p w:rsidR="00BA0B38" w:rsidRPr="00BA0B38" w:rsidRDefault="00BA0B38" w:rsidP="00BA0B38">
      <w:pPr>
        <w:numPr>
          <w:ilvl w:val="1"/>
          <w:numId w:val="3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развитие «новорожденных» систем;</w:t>
      </w:r>
    </w:p>
    <w:p w:rsidR="00BA0B38" w:rsidRPr="00BA0B38" w:rsidRDefault="00BA0B38" w:rsidP="00BA0B38">
      <w:pPr>
        <w:numPr>
          <w:ilvl w:val="1"/>
          <w:numId w:val="3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развитие со стадии глубокого спада («подъем со дна»);</w:t>
      </w:r>
    </w:p>
    <w:p w:rsidR="00BA0B38" w:rsidRPr="00BA0B38" w:rsidRDefault="00BA0B38" w:rsidP="00BA0B38">
      <w:pPr>
        <w:numPr>
          <w:ilvl w:val="1"/>
          <w:numId w:val="3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развитие как профилактика «отставания от времени» и старе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ния - «вторая молодость» (например, реконструкция, модернизация).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4. Процессы функционирования системы - протекают на одном и том же уровне организованности системы. Выделяются виды.</w:t>
      </w:r>
    </w:p>
    <w:p w:rsidR="00BA0B38" w:rsidRPr="00BA0B38" w:rsidRDefault="00BA0B38" w:rsidP="00BA0B38">
      <w:pPr>
        <w:numPr>
          <w:ilvl w:val="1"/>
          <w:numId w:val="4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функционирование как самостоятельная фаза жизненного цикла системы - временной застой;</w:t>
      </w:r>
    </w:p>
    <w:p w:rsidR="00BA0B38" w:rsidRPr="00BA0B38" w:rsidRDefault="00BA0B38" w:rsidP="00BA0B38">
      <w:pPr>
        <w:numPr>
          <w:ilvl w:val="1"/>
          <w:numId w:val="4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функционирование как базовый процесс выполнения опреде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ленной функции, вытекающий из предназначения системы, на кото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рый могут накладываться процессы роста, развития, спада или регрес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сирования.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5. Процессы спада - противоположны процессам роста и харак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теризуются падением количественных параметров системы и сужением ее масштаба. Выделяются виды.</w:t>
      </w:r>
    </w:p>
    <w:p w:rsidR="00BA0B38" w:rsidRPr="00BA0B38" w:rsidRDefault="00BA0B38" w:rsidP="00BA0B38">
      <w:pPr>
        <w:numPr>
          <w:ilvl w:val="1"/>
          <w:numId w:val="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спад «старения» системы;</w:t>
      </w:r>
    </w:p>
    <w:p w:rsidR="00BA0B38" w:rsidRPr="00BA0B38" w:rsidRDefault="00BA0B38" w:rsidP="00BA0B38">
      <w:pPr>
        <w:numPr>
          <w:ilvl w:val="1"/>
          <w:numId w:val="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спад целенаправленного ограничения;</w:t>
      </w:r>
    </w:p>
    <w:p w:rsidR="00BA0B38" w:rsidRPr="00BA0B38" w:rsidRDefault="00BA0B38" w:rsidP="00BA0B38">
      <w:pPr>
        <w:numPr>
          <w:ilvl w:val="1"/>
          <w:numId w:val="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спад временного ослабления;                                       </w:t>
      </w:r>
    </w:p>
    <w:p w:rsidR="00BA0B38" w:rsidRPr="00BA0B38" w:rsidRDefault="00BA0B38" w:rsidP="00BA0B38">
      <w:pPr>
        <w:numPr>
          <w:ilvl w:val="1"/>
          <w:numId w:val="5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циклический спад.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6. Процессы регрессирования системы – противоположны процессам развития и характеризуются ухудшением качественных харак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теристик системы и снижением уровня ее организованности. Выделяются виды:</w:t>
      </w:r>
    </w:p>
    <w:p w:rsidR="00BA0B38" w:rsidRPr="00BA0B38" w:rsidRDefault="00BA0B38" w:rsidP="00BA0B38">
      <w:pPr>
        <w:numPr>
          <w:ilvl w:val="1"/>
          <w:numId w:val="6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регресс «стареющей» системы;                </w:t>
      </w:r>
    </w:p>
    <w:p w:rsidR="00BA0B38" w:rsidRPr="00BA0B38" w:rsidRDefault="00BA0B38" w:rsidP="00BA0B38">
      <w:pPr>
        <w:numPr>
          <w:ilvl w:val="1"/>
          <w:numId w:val="6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устойчивый регресс системы, не вступившей в фазу «</w:t>
      </w:r>
      <w:r w:rsidRPr="00BA0B3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0B38">
        <w:rPr>
          <w:rFonts w:ascii="Times New Roman" w:hAnsi="Times New Roman" w:cs="Times New Roman"/>
          <w:color w:val="000000"/>
          <w:sz w:val="28"/>
          <w:szCs w:val="28"/>
          <w:lang w:val="en-US"/>
        </w:rPr>
        <w:t>ape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t>ния» - «болезнь»;</w:t>
      </w:r>
    </w:p>
    <w:p w:rsidR="00BA0B38" w:rsidRPr="00BA0B38" w:rsidRDefault="00BA0B38" w:rsidP="00BA0B38">
      <w:pPr>
        <w:numPr>
          <w:ilvl w:val="1"/>
          <w:numId w:val="6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временный регресс системы.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7. Процессы разрушения системы - завершаются потерей каче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определенности системы. Выделяются виды:</w:t>
      </w:r>
    </w:p>
    <w:p w:rsidR="00BA0B38" w:rsidRPr="00BA0B38" w:rsidRDefault="00BA0B38" w:rsidP="00BA0B38">
      <w:pPr>
        <w:numPr>
          <w:ilvl w:val="0"/>
          <w:numId w:val="7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разрушение как завершение процесса «старения»;</w:t>
      </w:r>
    </w:p>
    <w:p w:rsidR="00BA0B38" w:rsidRPr="00BA0B38" w:rsidRDefault="00BA0B38" w:rsidP="00BA0B38">
      <w:pPr>
        <w:numPr>
          <w:ilvl w:val="0"/>
          <w:numId w:val="7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разрушение как завершение процесса регрессирования систе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мы, находящейся в состоянии «болезни»;</w:t>
      </w:r>
    </w:p>
    <w:p w:rsidR="00BA0B38" w:rsidRPr="00BA0B38" w:rsidRDefault="00BA0B38" w:rsidP="00BA0B38">
      <w:pPr>
        <w:numPr>
          <w:ilvl w:val="0"/>
          <w:numId w:val="7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катастрофическое разрушение системы.</w:t>
      </w:r>
    </w:p>
    <w:p w:rsid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Онтогенез хозяйственной организации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B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Основные фазы онтогенеза организации: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1) Преджизнь. На данной фазе закладывается генетика органи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зации и формируется концепция его развития. Устанавливается круг собственников. Создается ресурсная база будущей организации. Про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водятся связанные с созданием организации конкретные исследова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тельские разработки, проектные работы.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2) Создание организации. Учреждение и регистрация организа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ции. Получение разрешений на деятельность в соответствующих го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сударственных органах. Пуск организации. Завершается с началом устойчивого производства продукции.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3) Освоение мощностей организации. Завершается с выходом организации на проектную мощность.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4) Расширение производства. Может идти в следующих на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правлениях:</w:t>
      </w:r>
    </w:p>
    <w:p w:rsidR="00BA0B38" w:rsidRPr="00BA0B38" w:rsidRDefault="00BA0B38" w:rsidP="00BA0B38">
      <w:pPr>
        <w:numPr>
          <w:ilvl w:val="0"/>
          <w:numId w:val="8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увеличение объемов производства ранее выпускаемых про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дуктов (характерно для организаций, выпускающих однородную про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дукцию, например для сахарных заводов);</w:t>
      </w:r>
    </w:p>
    <w:p w:rsidR="00BA0B38" w:rsidRPr="00BA0B38" w:rsidRDefault="00BA0B38" w:rsidP="00BA0B38">
      <w:pPr>
        <w:numPr>
          <w:ilvl w:val="0"/>
          <w:numId w:val="8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расширение ассортимента в рамках данных видов выпускае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мой продукции (например, дшные модели обуви);</w:t>
      </w:r>
    </w:p>
    <w:p w:rsidR="00BA0B38" w:rsidRPr="00BA0B38" w:rsidRDefault="00BA0B38" w:rsidP="00BA0B38">
      <w:pPr>
        <w:numPr>
          <w:ilvl w:val="0"/>
          <w:numId w:val="8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расширение количества видов выпускаемой продукции;</w:t>
      </w:r>
    </w:p>
    <w:p w:rsidR="00BA0B38" w:rsidRPr="00BA0B38" w:rsidRDefault="00BA0B38" w:rsidP="00BA0B38">
      <w:pPr>
        <w:numPr>
          <w:ilvl w:val="0"/>
          <w:numId w:val="8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расширение количества сфер деятельности.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5) «Вторая молодость». Модернизация, реконструкция и другие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6) Старение организации. Характеризуется свертыванием про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изводства и устареванием производственных фондов организации.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7) Ликвидация организации. Основные причины ликвидации:</w:t>
      </w:r>
    </w:p>
    <w:p w:rsidR="00BA0B38" w:rsidRPr="00BA0B38" w:rsidRDefault="00BA0B38" w:rsidP="00BA0B38">
      <w:pPr>
        <w:numPr>
          <w:ilvl w:val="0"/>
          <w:numId w:val="9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добровольное решение учредителей;</w:t>
      </w:r>
    </w:p>
    <w:p w:rsidR="00BA0B38" w:rsidRPr="00BA0B38" w:rsidRDefault="00BA0B38" w:rsidP="00BA0B38">
      <w:pPr>
        <w:numPr>
          <w:ilvl w:val="0"/>
          <w:numId w:val="9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запрет государства на деятельность организации;</w:t>
      </w:r>
    </w:p>
    <w:p w:rsidR="00BA0B38" w:rsidRPr="00BA0B38" w:rsidRDefault="00BA0B38" w:rsidP="00BA0B38">
      <w:pPr>
        <w:numPr>
          <w:ilvl w:val="0"/>
          <w:numId w:val="9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финансовая несостоятельность.</w:t>
      </w:r>
    </w:p>
    <w:p w:rsid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Композиционный и декомпозиционный пути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формирования организации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Среди направлений формирования новых организаций выделя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ются как связанные с объединением (композиционный путь: см. рис. 1),так и с разделением (декомпозиционный путь: см. рис. 2) уже существующих базовых организаций.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b/>
          <w:color w:val="000000"/>
          <w:sz w:val="28"/>
          <w:szCs w:val="28"/>
        </w:rPr>
        <w:t>Композиционный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 путь предполагает:</w:t>
      </w:r>
    </w:p>
    <w:p w:rsidR="00BA0B38" w:rsidRPr="00BA0B38" w:rsidRDefault="00BA0B38" w:rsidP="00BA0B38">
      <w:pPr>
        <w:numPr>
          <w:ilvl w:val="0"/>
          <w:numId w:val="10"/>
        </w:numPr>
        <w:shd w:val="clear" w:color="auto" w:fill="FFFFFF"/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согласование целей составляющих организаций и установле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ние единой цели новой организации;</w:t>
      </w:r>
    </w:p>
    <w:p w:rsidR="00BA0B38" w:rsidRPr="00BA0B38" w:rsidRDefault="00BA0B38" w:rsidP="00BA0B38">
      <w:pPr>
        <w:numPr>
          <w:ilvl w:val="0"/>
          <w:numId w:val="10"/>
        </w:numPr>
        <w:shd w:val="clear" w:color="auto" w:fill="FFFFFF"/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формирование единой системы коммуникаций новой органи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зации;</w:t>
      </w:r>
    </w:p>
    <w:p w:rsidR="00BA0B38" w:rsidRPr="00BA0B38" w:rsidRDefault="00BA0B38" w:rsidP="00BA0B38">
      <w:pPr>
        <w:numPr>
          <w:ilvl w:val="0"/>
          <w:numId w:val="10"/>
        </w:numPr>
        <w:shd w:val="clear" w:color="auto" w:fill="FFFFFF"/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формирование общих экономических интересов;</w:t>
      </w:r>
    </w:p>
    <w:p w:rsidR="00BA0B38" w:rsidRPr="00BA0B38" w:rsidRDefault="00BA0B38" w:rsidP="00BA0B38">
      <w:pPr>
        <w:numPr>
          <w:ilvl w:val="0"/>
          <w:numId w:val="10"/>
        </w:numPr>
        <w:shd w:val="clear" w:color="auto" w:fill="FFFFFF"/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создание единой структуры организации;</w:t>
      </w:r>
    </w:p>
    <w:p w:rsidR="00BA0B38" w:rsidRPr="00BA0B38" w:rsidRDefault="00BA0B38" w:rsidP="00BA0B38">
      <w:pPr>
        <w:numPr>
          <w:ilvl w:val="0"/>
          <w:numId w:val="10"/>
        </w:numPr>
        <w:shd w:val="clear" w:color="auto" w:fill="FFFFFF"/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формирование общих процессов функционирования органи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зации;</w:t>
      </w:r>
    </w:p>
    <w:p w:rsidR="00BA0B38" w:rsidRPr="00BA0B38" w:rsidRDefault="00BA0B38" w:rsidP="00BA0B38">
      <w:pPr>
        <w:numPr>
          <w:ilvl w:val="0"/>
          <w:numId w:val="10"/>
        </w:numPr>
        <w:shd w:val="clear" w:color="auto" w:fill="FFFFFF"/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формирование общей организационной культуры.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b/>
          <w:color w:val="000000"/>
          <w:sz w:val="28"/>
          <w:szCs w:val="28"/>
        </w:rPr>
        <w:t>Декомпозиционный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 путь предполагает:</w:t>
      </w:r>
    </w:p>
    <w:p w:rsidR="00BA0B38" w:rsidRPr="00BA0B38" w:rsidRDefault="00BA0B38" w:rsidP="00BA0B38">
      <w:pPr>
        <w:numPr>
          <w:ilvl w:val="0"/>
          <w:numId w:val="1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установление самостоятельных целей новых организаций;</w:t>
      </w:r>
    </w:p>
    <w:p w:rsidR="00BA0B38" w:rsidRPr="00BA0B38" w:rsidRDefault="00BA0B38" w:rsidP="00BA0B38">
      <w:pPr>
        <w:numPr>
          <w:ilvl w:val="0"/>
          <w:numId w:val="1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обособление коммуникационных сетей новых организаций;</w:t>
      </w:r>
    </w:p>
    <w:p w:rsidR="00BA0B38" w:rsidRPr="00BA0B38" w:rsidRDefault="00BA0B38" w:rsidP="00BA0B38">
      <w:pPr>
        <w:numPr>
          <w:ilvl w:val="0"/>
          <w:numId w:val="1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раздел имущества между новыми организациями;</w:t>
      </w:r>
    </w:p>
    <w:p w:rsidR="00BA0B38" w:rsidRPr="00BA0B38" w:rsidRDefault="00BA0B38" w:rsidP="00BA0B38">
      <w:pPr>
        <w:numPr>
          <w:ilvl w:val="0"/>
          <w:numId w:val="1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формирование самостоятельных экономических интересов новых организаций;</w:t>
      </w:r>
    </w:p>
    <w:p w:rsidR="00BA0B38" w:rsidRPr="00BA0B38" w:rsidRDefault="00BA0B38" w:rsidP="00BA0B38">
      <w:pPr>
        <w:numPr>
          <w:ilvl w:val="0"/>
          <w:numId w:val="1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создание самостоятельных структур новых организаций;</w:t>
      </w:r>
    </w:p>
    <w:p w:rsidR="00BA0B38" w:rsidRPr="00BA0B38" w:rsidRDefault="00BA0B38" w:rsidP="00BA0B38">
      <w:pPr>
        <w:numPr>
          <w:ilvl w:val="0"/>
          <w:numId w:val="1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обособление процессов функционирования новых организа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ций;</w:t>
      </w:r>
    </w:p>
    <w:p w:rsidR="00BA0B38" w:rsidRPr="00BA0B38" w:rsidRDefault="00BA0B38" w:rsidP="00BA0B38">
      <w:pPr>
        <w:numPr>
          <w:ilvl w:val="0"/>
          <w:numId w:val="1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дифференциация организационных культур новых организа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ций.</w:t>
      </w:r>
    </w:p>
    <w:p w:rsidR="00BA0B38" w:rsidRPr="00BA0B38" w:rsidRDefault="00D44CFC" w:rsidP="00BA0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026" editas="canvas" style="width:459pt;height:261pt;mso-position-horizontal-relative:char;mso-position-vertical-relative:line" coordorigin="1701,1134" coordsize="9180,52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134;width:9180;height:5220" o:preferrelative="f">
              <v:fill o:detectmouseclick="t"/>
              <v:path o:extrusionok="t" o:connecttype="none"/>
              <o:lock v:ext="edit" text="t"/>
            </v:shape>
            <v:rect id="_x0000_s1028" style="position:absolute;left:2242;top:1494;width:1978;height:720">
              <v:textbox style="mso-next-textbox:#_x0000_s1028">
                <w:txbxContent>
                  <w:p w:rsidR="00BA0B38" w:rsidRDefault="00BA0B38" w:rsidP="00BA0B38">
                    <w:r>
                      <w:t>Базовая организация</w:t>
                    </w:r>
                  </w:p>
                </w:txbxContent>
              </v:textbox>
            </v:rect>
            <v:rect id="_x0000_s1029" style="position:absolute;left:7461;top:1494;width:1981;height:720">
              <v:textbox style="mso-next-textbox:#_x0000_s1029">
                <w:txbxContent>
                  <w:p w:rsidR="00BA0B38" w:rsidRDefault="00BA0B38" w:rsidP="00BA0B38">
                    <w:r>
                      <w:t>Базовая организация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061;top:2393;width:1799;height:722" strokecolor="white" strokeweight=".25pt">
              <v:stroke dashstyle="1 1" endcap="round"/>
              <v:textbox style="mso-next-textbox:#_x0000_s1030">
                <w:txbxContent>
                  <w:p w:rsidR="00BA0B38" w:rsidRDefault="00BA0B38" w:rsidP="00BA0B38">
                    <w:r>
                      <w:t>Согласование              целей</w:t>
                    </w:r>
                  </w:p>
                </w:txbxContent>
              </v:textbox>
            </v:shape>
            <v:shape id="_x0000_s1031" type="#_x0000_t202" style="position:absolute;left:2061;top:3114;width:2159;height:719" strokecolor="white">
              <v:textbox style="mso-next-textbox:#_x0000_s1031">
                <w:txbxContent>
                  <w:p w:rsidR="00BA0B38" w:rsidRDefault="00BA0B38" w:rsidP="00BA0B38">
                    <w:r>
                      <w:t>Создание единой             структуры</w:t>
                    </w:r>
                  </w:p>
                </w:txbxContent>
              </v:textbox>
            </v:shape>
            <v:shape id="_x0000_s1032" type="#_x0000_t202" style="position:absolute;left:2061;top:3833;width:2159;height:1521" strokecolor="white">
              <v:textbox style="mso-next-textbox:#_x0000_s1032">
                <w:txbxContent>
                  <w:p w:rsidR="00BA0B38" w:rsidRDefault="00BA0B38" w:rsidP="00BA0B38">
                    <w:r>
                      <w:t>Формирование общих процессов функционирования организации</w:t>
                    </w:r>
                  </w:p>
                </w:txbxContent>
              </v:textbox>
            </v:shape>
            <v:shape id="_x0000_s1033" type="#_x0000_t202" style="position:absolute;left:7821;top:2393;width:2519;height:1081" strokecolor="white">
              <v:textbox style="mso-next-textbox:#_x0000_s1033">
                <w:txbxContent>
                  <w:p w:rsidR="00BA0B38" w:rsidRDefault="00BA0B38" w:rsidP="00BA0B38">
                    <w:r>
                      <w:t>Формирование общего экономического интереса</w:t>
                    </w:r>
                  </w:p>
                </w:txbxContent>
              </v:textbox>
            </v:shape>
            <v:shape id="_x0000_s1034" type="#_x0000_t202" style="position:absolute;left:7821;top:3564;width:2519;height:990" strokecolor="white">
              <v:textbox style="mso-next-textbox:#_x0000_s1034">
                <w:txbxContent>
                  <w:p w:rsidR="00BA0B38" w:rsidRDefault="00BA0B38" w:rsidP="00BA0B38">
                    <w:r>
                      <w:t>Формирование единой системы коммуникаций</w:t>
                    </w:r>
                  </w:p>
                </w:txbxContent>
              </v:textbox>
            </v:shape>
            <v:shape id="_x0000_s1035" type="#_x0000_t202" style="position:absolute;left:7821;top:4644;width:2340;height:540" strokecolor="white">
              <v:textbox style="mso-next-textbox:#_x0000_s1035">
                <w:txbxContent>
                  <w:p w:rsidR="00BA0B38" w:rsidRDefault="00BA0B38" w:rsidP="00BA0B38">
                    <w:r>
                      <w:t>Синтез оргкультур</w:t>
                    </w:r>
                  </w:p>
                  <w:p w:rsidR="00BA0B38" w:rsidRDefault="00BA0B38" w:rsidP="00BA0B38"/>
                </w:txbxContent>
              </v:textbox>
            </v:shape>
            <v:rect id="_x0000_s1036" style="position:absolute;left:5121;top:5633;width:2159;height:540">
              <v:textbox style="mso-next-textbox:#_x0000_s1036">
                <w:txbxContent>
                  <w:p w:rsidR="00BA0B38" w:rsidRDefault="00BA0B38" w:rsidP="00BA0B38">
                    <w:r>
                      <w:t>Новая организация</w:t>
                    </w:r>
                  </w:p>
                </w:txbxContent>
              </v:textbox>
            </v:rect>
            <v:line id="_x0000_s1037" style="position:absolute" from="4041,2214" to="5841,5633">
              <v:stroke endarrow="block"/>
            </v:line>
            <v:line id="_x0000_s1038" style="position:absolute;flip:x" from="6561,2214" to="7641,5633">
              <v:stroke endarrow="block"/>
            </v:line>
            <w10:wrap type="none"/>
            <w10:anchorlock/>
          </v:group>
        </w:pic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Рис. 1. Композиционный путь формирования новой организации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44CFC">
        <w:rPr>
          <w:rFonts w:ascii="Times New Roman" w:hAnsi="Times New Roman" w:cs="Times New Roman"/>
          <w:color w:val="000000"/>
          <w:sz w:val="28"/>
          <w:szCs w:val="28"/>
        </w:rPr>
      </w:r>
      <w:r w:rsidR="00D44CFC">
        <w:rPr>
          <w:rFonts w:ascii="Times New Roman" w:hAnsi="Times New Roman" w:cs="Times New Roman"/>
          <w:color w:val="000000"/>
          <w:sz w:val="28"/>
          <w:szCs w:val="28"/>
        </w:rPr>
        <w:pict>
          <v:group id="_x0000_s1039" editas="canvas" style="width:459pt;height:243pt;mso-position-horizontal-relative:char;mso-position-vertical-relative:line" coordorigin="1701,8767" coordsize="9180,4860">
            <o:lock v:ext="edit" aspectratio="t"/>
            <v:shape id="_x0000_s1040" type="#_x0000_t75" style="position:absolute;left:1701;top:8767;width:9180;height:4860" o:preferrelative="f">
              <v:fill o:detectmouseclick="t"/>
              <v:path o:extrusionok="t" o:connecttype="none"/>
              <o:lock v:ext="edit" text="t"/>
            </v:shape>
            <v:rect id="_x0000_s1041" style="position:absolute;left:4761;top:8947;width:2519;height:539">
              <v:textbox style="mso-next-textbox:#_x0000_s1041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Базовая организация</w:t>
                    </w:r>
                  </w:p>
                </w:txbxContent>
              </v:textbox>
            </v:rect>
            <v:shape id="_x0000_s1042" type="#_x0000_t202" style="position:absolute;left:2421;top:9787;width:2340;height:1223" strokecolor="white">
              <v:textbox style="mso-next-textbox:#_x0000_s1042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Установление самостоятельных целей</w:t>
                    </w:r>
                  </w:p>
                </w:txbxContent>
              </v:textbox>
            </v:shape>
            <v:shape id="_x0000_s1043" type="#_x0000_t202" style="position:absolute;left:2421;top:10582;width:2340;height:983" strokecolor="white">
              <v:textbox style="mso-next-textbox:#_x0000_s1043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Создание самостоятельных структур</w:t>
                    </w:r>
                  </w:p>
                </w:txbxContent>
              </v:textbox>
            </v:shape>
            <v:shape id="_x0000_s1044" type="#_x0000_t202" style="position:absolute;left:2421;top:11565;width:2340;height:975" strokecolor="white">
              <v:textbox style="mso-next-textbox:#_x0000_s1044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Обособление процессов функционирование</w:t>
                    </w:r>
                  </w:p>
                </w:txbxContent>
              </v:textbox>
            </v:shape>
            <v:shape id="_x0000_s1045" type="#_x0000_t202" style="position:absolute;left:7641;top:9705;width:2340;height:1042" strokecolor="white">
              <v:textbox style="mso-next-textbox:#_x0000_s1045">
                <w:txbxContent>
                  <w:p w:rsidR="00BA0B38" w:rsidRPr="008740EB" w:rsidRDefault="00BA0B38" w:rsidP="008740EB">
                    <w:pPr>
                      <w:spacing w:after="0" w:line="216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 xml:space="preserve">Формирование самостоятельных экономических </w:t>
                    </w:r>
                    <w:r w:rsidR="008740EB" w:rsidRPr="008740EB">
                      <w:rPr>
                        <w:sz w:val="20"/>
                        <w:szCs w:val="20"/>
                      </w:rPr>
                      <w:t xml:space="preserve"> интересов</w:t>
                    </w:r>
                  </w:p>
                </w:txbxContent>
              </v:textbox>
            </v:shape>
            <v:shape id="_x0000_s1046" type="#_x0000_t202" style="position:absolute;left:7641;top:10747;width:2340;height:368" strokecolor="white">
              <v:textbox style="mso-next-textbox:#_x0000_s1046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Раздел имущества</w:t>
                    </w:r>
                  </w:p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Обособление коммуникационных сетей</w:t>
                    </w:r>
                  </w:p>
                </w:txbxContent>
              </v:textbox>
            </v:shape>
            <v:shape id="_x0000_s1047" type="#_x0000_t202" style="position:absolute;left:7641;top:11407;width:2160;height:721" strokecolor="white">
              <v:textbox style="mso-next-textbox:#_x0000_s1047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 xml:space="preserve"> Дифференциация </w:t>
                    </w:r>
                  </w:p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 xml:space="preserve">   оргкультур</w:t>
                    </w:r>
                  </w:p>
                </w:txbxContent>
              </v:textbox>
            </v:shape>
            <v:rect id="_x0000_s1048" style="position:absolute;left:3322;top:12727;width:2161;height:540">
              <v:textbox style="mso-next-textbox:#_x0000_s1048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Новая организация</w:t>
                    </w:r>
                  </w:p>
                </w:txbxContent>
              </v:textbox>
            </v:rect>
            <v:rect id="_x0000_s1049" style="position:absolute;left:6921;top:12727;width:2161;height:540">
              <v:textbox style="mso-next-textbox:#_x0000_s1049">
                <w:txbxContent>
                  <w:p w:rsidR="00BA0B38" w:rsidRPr="008740EB" w:rsidRDefault="00BA0B38" w:rsidP="008740E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740EB">
                      <w:rPr>
                        <w:sz w:val="20"/>
                        <w:szCs w:val="20"/>
                      </w:rPr>
                      <w:t>Новая организация</w:t>
                    </w:r>
                  </w:p>
                </w:txbxContent>
              </v:textbox>
            </v:rect>
            <v:line id="_x0000_s1050" style="position:absolute;flip:x" from="3861,9486" to="5661,12727">
              <v:stroke endarrow="block"/>
            </v:line>
            <v:line id="_x0000_s1051" style="position:absolute" from="6382,9486" to="7821,12727">
              <v:stroke endarrow="block"/>
            </v:line>
            <w10:wrap type="none"/>
            <w10:anchorlock/>
          </v:group>
        </w:pic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Рис. 2. Декомпозиционный путь формирования новых организаций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740EB" w:rsidRDefault="008740EB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Концепция развития организации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Концепция, определяющая весь путь развития организации, вырабатывается на этапе преджизни, а затем на протяжения всего пе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риода существования организации корректируется и перерабатывает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ся. Концепция включает в себя: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определение миссии и целей организации;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форму собственности и организационно-правовую форму ор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установление состава собственников организации, форм взаимодействия с ними администрации и работников организации;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род деятельности и отрасль производства;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виды выпускаемой продукции и оказываемых услуг;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стратегию развития организации;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 xml:space="preserve">тип организационной культуры; 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состав персонала организации;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тип поведения организации во внешней среде;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состав и характеристики возможных поставщиков;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контингент потребителей;</w:t>
      </w:r>
    </w:p>
    <w:p w:rsidR="00BA0B38" w:rsidRPr="00BA0B38" w:rsidRDefault="00BA0B38" w:rsidP="00BA0B38">
      <w:pPr>
        <w:numPr>
          <w:ilvl w:val="0"/>
          <w:numId w:val="12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материальной базы организации.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Особенности развития функциональных подсистем и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подразделений организации</w:t>
      </w:r>
    </w:p>
    <w:p w:rsidR="00BA0B38" w:rsidRPr="00BA0B38" w:rsidRDefault="00BA0B38" w:rsidP="00BA0B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B38">
        <w:rPr>
          <w:rFonts w:ascii="Times New Roman" w:hAnsi="Times New Roman" w:cs="Times New Roman"/>
          <w:color w:val="000000"/>
          <w:sz w:val="28"/>
          <w:szCs w:val="28"/>
        </w:rPr>
        <w:t>Помимо онтогенеза организации в целом выделяются жизнен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ные циклы отдельных функциональных подсистем и подразделений. С одной стороны, жизненные циклы организации и отдельных под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разделений находятся в соответствии друг с другом. Развитие и рост организации обычно сопровождается соответствующими процессами и по отношению к его важнейшим подсистемам и подразделениям. С другой стороны, существует самостоятельность и обособленность жизненных циклов подсистем и подразделений организации друг от друга и от жизненного цикла организации в целом. Период существо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вания одних подразделений 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(например, бухгалтерии) соответствует периоду существования организации, период существования других существенно короче. Они могут появляться или, наоборот, устаревать в период зрелости организации. Возможна рассогласованность и даже разнонаправленность развития подсистем, подразделений и организа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ции в целом. Организация может прогрессивно развиваться, а отдель</w:t>
      </w:r>
      <w:r w:rsidRPr="00BA0B38">
        <w:rPr>
          <w:rFonts w:ascii="Times New Roman" w:hAnsi="Times New Roman" w:cs="Times New Roman"/>
          <w:color w:val="000000"/>
          <w:sz w:val="28"/>
          <w:szCs w:val="28"/>
        </w:rPr>
        <w:softHyphen/>
        <w:t>ные производства регрессировать и ликвидироваться.</w:t>
      </w:r>
    </w:p>
    <w:p w:rsidR="00630F40" w:rsidRDefault="00630F40" w:rsidP="00BA0B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9A7" w:rsidRPr="00B149A7" w:rsidRDefault="00B149A7" w:rsidP="00B149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A7">
        <w:rPr>
          <w:rFonts w:ascii="Times New Roman" w:hAnsi="Times New Roman" w:cs="Times New Roman"/>
          <w:b/>
          <w:sz w:val="28"/>
          <w:szCs w:val="28"/>
        </w:rPr>
        <w:t>Виды сопротивления организационным изменениям</w:t>
      </w:r>
    </w:p>
    <w:p w:rsidR="00B149A7" w:rsidRPr="00B149A7" w:rsidRDefault="00B149A7" w:rsidP="00B149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Наиболее существенное значение имеет сопротивление персонала, технических средств и с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мой организационной системы.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b/>
          <w:bCs/>
          <w:sz w:val="28"/>
          <w:szCs w:val="28"/>
        </w:rPr>
        <w:t xml:space="preserve">Инертность персонала организации </w:t>
      </w:r>
      <w:r w:rsidRPr="00B149A7">
        <w:rPr>
          <w:rFonts w:ascii="Times New Roman" w:hAnsi="Times New Roman" w:cs="Times New Roman"/>
          <w:sz w:val="28"/>
          <w:szCs w:val="28"/>
        </w:rPr>
        <w:t>может проявляться в сопротивл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нии как качественным, так и количественным изменениям (например, повыш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нию напряженности труда или увеличению полезного фонда рабочего врем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ни). Это может быть сопротивление разных категорий персонала организации: работн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ков основной, вспомогательной, обслуживающей деятельности, а также самих упра</w:t>
      </w:r>
      <w:r w:rsidRPr="00B149A7">
        <w:rPr>
          <w:rFonts w:ascii="Times New Roman" w:hAnsi="Times New Roman" w:cs="Times New Roman"/>
          <w:sz w:val="28"/>
          <w:szCs w:val="28"/>
        </w:rPr>
        <w:t>в</w:t>
      </w:r>
      <w:r w:rsidRPr="00B149A7">
        <w:rPr>
          <w:rFonts w:ascii="Times New Roman" w:hAnsi="Times New Roman" w:cs="Times New Roman"/>
          <w:sz w:val="28"/>
          <w:szCs w:val="28"/>
        </w:rPr>
        <w:t>ленцев.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Причин возникновения индивидуального сопротивления множес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во. Но они, главным образом, сводятся к неблагоприятным воздействиям на работников, находящихся в да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ной конкретной ситуации. Проводимые преобразования могут существенно снизить возможности удовлетворения работниками потребностей, выделяемых в соо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ветствии с теорией А. Маслоу. Увеличение напряженности и усложнение условий труда, особенно без соответствующего повышения доходов затрудн</w:t>
      </w:r>
      <w:r w:rsidRPr="00B149A7">
        <w:rPr>
          <w:rFonts w:ascii="Times New Roman" w:hAnsi="Times New Roman" w:cs="Times New Roman"/>
          <w:sz w:val="28"/>
          <w:szCs w:val="28"/>
        </w:rPr>
        <w:t>я</w:t>
      </w:r>
      <w:r w:rsidRPr="00B149A7">
        <w:rPr>
          <w:rFonts w:ascii="Times New Roman" w:hAnsi="Times New Roman" w:cs="Times New Roman"/>
          <w:sz w:val="28"/>
          <w:szCs w:val="28"/>
        </w:rPr>
        <w:t>ют удовлетворение элементарных физиологических потребностей. Работник может потерять чувство безопасности, если происходящие изменения могут сделать его «лишним» или вынудят рисковать, в то время как это противоречит его натуре. Преобразования могут вывести работника за рамки сложившегося коллектива, понизить его статус в организации, ограничить возможности самовыражения в собственной трудовой деятельн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сти.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lastRenderedPageBreak/>
        <w:t>Наряду с индивидуальным может существовать коллективное сопроти</w:t>
      </w:r>
      <w:r w:rsidRPr="00B149A7">
        <w:rPr>
          <w:rFonts w:ascii="Times New Roman" w:hAnsi="Times New Roman" w:cs="Times New Roman"/>
          <w:sz w:val="28"/>
          <w:szCs w:val="28"/>
        </w:rPr>
        <w:t>в</w:t>
      </w:r>
      <w:r w:rsidRPr="00B149A7">
        <w:rPr>
          <w:rFonts w:ascii="Times New Roman" w:hAnsi="Times New Roman" w:cs="Times New Roman"/>
          <w:sz w:val="28"/>
          <w:szCs w:val="28"/>
        </w:rPr>
        <w:t>ление персонала подразделений (цехов, отделов и т. п.) и групп работников, сформировавшихся по различным производственным и непроизводстве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ным признакам. Причины, вызвавшие коллективное сопротивление, могут, в значительной мере, совпадать с теми, что ведут к индивидуальному сопротивлению. Однако коллективное сопротивление способно оказывать на организ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цию более мощное деактивизирующее воздействие </w:t>
      </w:r>
      <w:r w:rsidRPr="00B149A7">
        <w:rPr>
          <w:rFonts w:ascii="Times New Roman" w:hAnsi="Times New Roman" w:cs="Times New Roman"/>
          <w:sz w:val="28"/>
          <w:szCs w:val="28"/>
        </w:rPr>
        <w:sym w:font="Symbol" w:char="F05B"/>
      </w:r>
      <w:r w:rsidRPr="00B149A7">
        <w:rPr>
          <w:rFonts w:ascii="Times New Roman" w:hAnsi="Times New Roman" w:cs="Times New Roman"/>
          <w:sz w:val="28"/>
          <w:szCs w:val="28"/>
        </w:rPr>
        <w:t>368, с. 193-194</w:t>
      </w:r>
      <w:r w:rsidRPr="00B149A7">
        <w:rPr>
          <w:rFonts w:ascii="Times New Roman" w:hAnsi="Times New Roman" w:cs="Times New Roman"/>
          <w:sz w:val="28"/>
          <w:szCs w:val="28"/>
        </w:rPr>
        <w:sym w:font="Symbol" w:char="F05D"/>
      </w:r>
      <w:r w:rsidRPr="00B149A7">
        <w:rPr>
          <w:rFonts w:ascii="Times New Roman" w:hAnsi="Times New Roman" w:cs="Times New Roman"/>
          <w:sz w:val="28"/>
          <w:szCs w:val="28"/>
        </w:rPr>
        <w:t>. Сила сопротивления, ок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 xml:space="preserve">зываемого группой, – отмечает И. Ансофф, </w:t>
      </w:r>
      <w:r w:rsidRPr="00B149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9A7">
        <w:rPr>
          <w:rFonts w:ascii="Times New Roman" w:hAnsi="Times New Roman" w:cs="Times New Roman"/>
          <w:sz w:val="28"/>
          <w:szCs w:val="28"/>
        </w:rPr>
        <w:t xml:space="preserve"> пропорциональна характеру и масштабу угрозы ее власти; степени, с которой возникающие изменения нар</w:t>
      </w:r>
      <w:r w:rsidRPr="00B149A7">
        <w:rPr>
          <w:rFonts w:ascii="Times New Roman" w:hAnsi="Times New Roman" w:cs="Times New Roman"/>
          <w:sz w:val="28"/>
          <w:szCs w:val="28"/>
        </w:rPr>
        <w:t>у</w:t>
      </w:r>
      <w:r w:rsidRPr="00B149A7">
        <w:rPr>
          <w:rFonts w:ascii="Times New Roman" w:hAnsi="Times New Roman" w:cs="Times New Roman"/>
          <w:sz w:val="28"/>
          <w:szCs w:val="28"/>
        </w:rPr>
        <w:t>шают признанные ими ценности и нормы.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В основе группового сопротивления лежит центр силы, важной характ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ристикой которого является его политическая ориентация, способы использ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вания власти для навязывания своих условий другим субкультурам и сотрудн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кам. В качестве такого центра силы может выступать субкультурная микрогруппа, доминирующая в рамках данной группы работников, или активно пр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тивостоящий преобразованиям неформальный лидер.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Круг субъектов </w:t>
      </w:r>
      <w:r w:rsidRPr="00B149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9A7">
        <w:rPr>
          <w:rFonts w:ascii="Times New Roman" w:hAnsi="Times New Roman" w:cs="Times New Roman"/>
          <w:sz w:val="28"/>
          <w:szCs w:val="28"/>
        </w:rPr>
        <w:t xml:space="preserve"> источников сопротивления (как индивид</w:t>
      </w:r>
      <w:r w:rsidRPr="00B149A7">
        <w:rPr>
          <w:rFonts w:ascii="Times New Roman" w:hAnsi="Times New Roman" w:cs="Times New Roman"/>
          <w:sz w:val="28"/>
          <w:szCs w:val="28"/>
        </w:rPr>
        <w:t>у</w:t>
      </w:r>
      <w:r w:rsidRPr="00B149A7">
        <w:rPr>
          <w:rFonts w:ascii="Times New Roman" w:hAnsi="Times New Roman" w:cs="Times New Roman"/>
          <w:sz w:val="28"/>
          <w:szCs w:val="28"/>
        </w:rPr>
        <w:t xml:space="preserve">ального, так и коллективного) </w:t>
      </w:r>
      <w:r w:rsidRPr="00B149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9A7">
        <w:rPr>
          <w:rFonts w:ascii="Times New Roman" w:hAnsi="Times New Roman" w:cs="Times New Roman"/>
          <w:sz w:val="28"/>
          <w:szCs w:val="28"/>
        </w:rPr>
        <w:t xml:space="preserve"> может пересекаться с кругом субъектов </w:t>
      </w:r>
      <w:r w:rsidRPr="00B149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9A7">
        <w:rPr>
          <w:rFonts w:ascii="Times New Roman" w:hAnsi="Times New Roman" w:cs="Times New Roman"/>
          <w:sz w:val="28"/>
          <w:szCs w:val="28"/>
        </w:rPr>
        <w:t xml:space="preserve"> генераторов акти</w:t>
      </w:r>
      <w:r w:rsidRPr="00B149A7">
        <w:rPr>
          <w:rFonts w:ascii="Times New Roman" w:hAnsi="Times New Roman" w:cs="Times New Roman"/>
          <w:sz w:val="28"/>
          <w:szCs w:val="28"/>
        </w:rPr>
        <w:t>в</w:t>
      </w:r>
      <w:r w:rsidRPr="00B149A7">
        <w:rPr>
          <w:rFonts w:ascii="Times New Roman" w:hAnsi="Times New Roman" w:cs="Times New Roman"/>
          <w:sz w:val="28"/>
          <w:szCs w:val="28"/>
        </w:rPr>
        <w:t>ности. Одни и те же работники (коллективы) могут, например, генерировать высокую активность в процессе непосредственного изготовления продукции, а в области инноваций создавать существенное сопротивл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ние нововведениям.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b/>
          <w:bCs/>
          <w:sz w:val="28"/>
          <w:szCs w:val="28"/>
        </w:rPr>
        <w:t>Сопротивление технических средств</w:t>
      </w:r>
      <w:r w:rsidRPr="00B149A7">
        <w:rPr>
          <w:rFonts w:ascii="Times New Roman" w:hAnsi="Times New Roman" w:cs="Times New Roman"/>
          <w:sz w:val="28"/>
          <w:szCs w:val="28"/>
        </w:rPr>
        <w:t xml:space="preserve"> проявляется в недостаточной способности обеспечивать реализацию активности, генерируемой субъектами пр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изводства. Это характерно, главным образом, для тех технических средств, к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торые отстали от времени, не соответствуют ситуации и уровню развития персонала, как непосредственно работа</w:t>
      </w:r>
      <w:r w:rsidRPr="00B149A7">
        <w:rPr>
          <w:rFonts w:ascii="Times New Roman" w:hAnsi="Times New Roman" w:cs="Times New Roman"/>
          <w:sz w:val="28"/>
          <w:szCs w:val="28"/>
        </w:rPr>
        <w:t>ю</w:t>
      </w:r>
      <w:r w:rsidRPr="00B149A7">
        <w:rPr>
          <w:rFonts w:ascii="Times New Roman" w:hAnsi="Times New Roman" w:cs="Times New Roman"/>
          <w:sz w:val="28"/>
          <w:szCs w:val="28"/>
        </w:rPr>
        <w:t xml:space="preserve">щего на них (эффектоматериализующая деятельность), так и реализующего с их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помощью свои замыслы (эффектосозидающая деятельность). Однако создавать сопротивление способна не только отстающая, но и современная, и даже опережающая свое вр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мя техника.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Можно выделить целую совокупность технических средств, которые действуют, по существу, как гасители активности, практически полностью деакт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визируя деятельность занятых на них работников. К ним, в частности, можно отнести вполне передовые, для соответствующих периодов времени, конвейе</w:t>
      </w:r>
      <w:r w:rsidRPr="00B149A7">
        <w:rPr>
          <w:rFonts w:ascii="Times New Roman" w:hAnsi="Times New Roman" w:cs="Times New Roman"/>
          <w:sz w:val="28"/>
          <w:szCs w:val="28"/>
        </w:rPr>
        <w:t>р</w:t>
      </w:r>
      <w:r w:rsidRPr="00B149A7">
        <w:rPr>
          <w:rFonts w:ascii="Times New Roman" w:hAnsi="Times New Roman" w:cs="Times New Roman"/>
          <w:sz w:val="28"/>
          <w:szCs w:val="28"/>
        </w:rPr>
        <w:t>ные линии (особенно с высокой степенью разделения труда), полуавтоматическое и автоматическое оборудование. Развитие этих технических средств благоприятствовало активной эффектосозидающей деятельности, особенно конс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рукторов и технологов, но сдерживало активизацию эффект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материализующей деятельности слесарей-сборщиков и операторов оборудования.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Существенное, а часто и определяющее значение для формирования и реализации производственной активности имеет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сопротивление организационной системы</w:t>
      </w:r>
      <w:r w:rsidRPr="00B149A7">
        <w:rPr>
          <w:rFonts w:ascii="Times New Roman" w:hAnsi="Times New Roman" w:cs="Times New Roman"/>
          <w:sz w:val="28"/>
          <w:szCs w:val="28"/>
        </w:rPr>
        <w:t>. Сама организационная система, как таковая, способна тормозить процесс, ограничивать сферу и занижать масштабы тех изм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нений, в которых воплощается генерируемая в организации активность.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Сопротивление организационной системы имеет ярко выраженные стат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 xml:space="preserve">ческие и динамические аспекты.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Сопротивление статики организации</w:t>
      </w:r>
      <w:r w:rsidRPr="00B149A7">
        <w:rPr>
          <w:rFonts w:ascii="Times New Roman" w:hAnsi="Times New Roman" w:cs="Times New Roman"/>
          <w:sz w:val="28"/>
          <w:szCs w:val="28"/>
        </w:rPr>
        <w:t xml:space="preserve"> – это, главным образом, сопротивление, создаваемое ее структурой. Сопротивл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ние структуры может быть обусловлено как ее собственной инертностью, так и н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соответствием характеру деятельности, сложившейся ситуации и целям организации. Следует признать, что одни типы структур обладают большей инертностью, чем другие. Это наглядно проявляется в ситуациях, требующих пов</w:t>
      </w:r>
      <w:r w:rsidRPr="00B149A7">
        <w:rPr>
          <w:rFonts w:ascii="Times New Roman" w:hAnsi="Times New Roman" w:cs="Times New Roman"/>
          <w:sz w:val="28"/>
          <w:szCs w:val="28"/>
        </w:rPr>
        <w:t>ы</w:t>
      </w:r>
      <w:r w:rsidRPr="00B149A7">
        <w:rPr>
          <w:rFonts w:ascii="Times New Roman" w:hAnsi="Times New Roman" w:cs="Times New Roman"/>
          <w:sz w:val="28"/>
          <w:szCs w:val="28"/>
        </w:rPr>
        <w:t xml:space="preserve">шенной гибкости и оперативности деятельности. 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Механистические структуры являются, как правило, более инертными, чем органические. В условиях быстрых и непредсказуемых изменений ситу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 xml:space="preserve">ции, когда необходимо обеспечить оперативную реализацию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активности в ко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кретной производственной деятельности, такие структуры могут создавать в</w:t>
      </w:r>
      <w:r w:rsidRPr="00B149A7">
        <w:rPr>
          <w:rFonts w:ascii="Times New Roman" w:hAnsi="Times New Roman" w:cs="Times New Roman"/>
          <w:sz w:val="28"/>
          <w:szCs w:val="28"/>
        </w:rPr>
        <w:t>ы</w:t>
      </w:r>
      <w:r w:rsidRPr="00B149A7">
        <w:rPr>
          <w:rFonts w:ascii="Times New Roman" w:hAnsi="Times New Roman" w:cs="Times New Roman"/>
          <w:sz w:val="28"/>
          <w:szCs w:val="28"/>
        </w:rPr>
        <w:t>сокую степень сопротивления. Органические структуры, напротив, благоприя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 xml:space="preserve">ствуют активизации деятельности работников, подразделений и организации в целом. 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Полицентрические, а тем более децентрализованные структуры, менее инертны, чем централизованные. Это и естественно, так как они способны обеспечивать более высокую самостоятельность, а, следовательно, и самоуправляемость подраздел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ний.</w:t>
      </w:r>
    </w:p>
    <w:p w:rsidR="00B149A7" w:rsidRPr="00B149A7" w:rsidRDefault="00B149A7" w:rsidP="00B149A7">
      <w:pPr>
        <w:pStyle w:val="3"/>
        <w:ind w:firstLine="709"/>
        <w:rPr>
          <w:szCs w:val="28"/>
        </w:rPr>
      </w:pPr>
      <w:r w:rsidRPr="00B149A7">
        <w:rPr>
          <w:szCs w:val="28"/>
        </w:rPr>
        <w:t>Высокая степень сопротивления характерна, как правило, для жестких структур. Поэтому важнейшее направление снижения сопротивления системы </w:t>
      </w:r>
      <w:r w:rsidRPr="00B149A7">
        <w:rPr>
          <w:szCs w:val="28"/>
        </w:rPr>
        <w:sym w:font="Symbol" w:char="F02D"/>
      </w:r>
      <w:r w:rsidRPr="00B149A7">
        <w:rPr>
          <w:szCs w:val="28"/>
        </w:rPr>
        <w:t xml:space="preserve"> п</w:t>
      </w:r>
      <w:r w:rsidRPr="00B149A7">
        <w:rPr>
          <w:szCs w:val="28"/>
        </w:rPr>
        <w:t>о</w:t>
      </w:r>
      <w:r w:rsidRPr="00B149A7">
        <w:rPr>
          <w:szCs w:val="28"/>
        </w:rPr>
        <w:t>вышение гибкости структуры. Гибкость основных структурных блоков, звеньев и связей определяет возможность осуществления конкретных форм адаптации структуры к соответствующим изменениям ситу</w:t>
      </w:r>
      <w:r w:rsidRPr="00B149A7">
        <w:rPr>
          <w:szCs w:val="28"/>
        </w:rPr>
        <w:t>а</w:t>
      </w:r>
      <w:r w:rsidRPr="00B149A7">
        <w:rPr>
          <w:szCs w:val="28"/>
        </w:rPr>
        <w:t>ции: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реорганизации функциональных структур;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формирования новых и ликвидации части существующих блоков, подраздел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ний и каналов связи;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изменения роли, значимости и режима функционирования блоков, подразделений и каналов связи.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Тем самым обеспечивается возможность активного реагирования орган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зации на изменение внешней и внутренней ситуации.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b/>
          <w:bCs/>
          <w:sz w:val="28"/>
          <w:szCs w:val="28"/>
        </w:rPr>
        <w:t>Сопротивление динамики организации</w:t>
      </w:r>
      <w:r w:rsidRPr="00B149A7">
        <w:rPr>
          <w:rFonts w:ascii="Times New Roman" w:hAnsi="Times New Roman" w:cs="Times New Roman"/>
          <w:sz w:val="28"/>
          <w:szCs w:val="28"/>
        </w:rPr>
        <w:t xml:space="preserve"> обусловлено, главным образом, нерациональной процессуализацией и представляет собой форму проявл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ния инертности процессов производства. Инертными можно считать процессы, для которых характерно ослабленное влияние на ход, параметры и результативность со стороны осуществляющих их субъектов. Такие процессы отличаются слабой управляемостью, малой информативностью и низкой восприимчив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стью. Инертность этих процессов обусловлена либо их собственным характ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ром и внутренними закономерностями осуществления, либо жесткостью регулиров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 xml:space="preserve">ния со стороны управляющего центра. В первую очередь, к инертным процессам можно отнести те процессы, которые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выполняются на автоматич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ском, полуавтоматическом, узко специализированном механическом оборудовании, где человек не может оказать сущ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ственного влияния на ход процесса и играет, по существу, роль «придатка» м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 xml:space="preserve">шины (наглядный пример </w:t>
      </w:r>
      <w:r w:rsidRPr="00B149A7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9A7">
        <w:rPr>
          <w:rFonts w:ascii="Times New Roman" w:hAnsi="Times New Roman" w:cs="Times New Roman"/>
          <w:sz w:val="28"/>
          <w:szCs w:val="28"/>
        </w:rPr>
        <w:t xml:space="preserve"> система Форда). Здесь роль регулятора и очень жесткого регулятора, не допу</w:t>
      </w:r>
      <w:r w:rsidRPr="00B149A7">
        <w:rPr>
          <w:rFonts w:ascii="Times New Roman" w:hAnsi="Times New Roman" w:cs="Times New Roman"/>
          <w:sz w:val="28"/>
          <w:szCs w:val="28"/>
        </w:rPr>
        <w:t>с</w:t>
      </w:r>
      <w:r w:rsidRPr="00B149A7">
        <w:rPr>
          <w:rFonts w:ascii="Times New Roman" w:hAnsi="Times New Roman" w:cs="Times New Roman"/>
          <w:sz w:val="28"/>
          <w:szCs w:val="28"/>
        </w:rPr>
        <w:t>кающего и малейшей самостоятельности в деятельности работника, играет сама те</w:t>
      </w:r>
      <w:r w:rsidRPr="00B149A7">
        <w:rPr>
          <w:rFonts w:ascii="Times New Roman" w:hAnsi="Times New Roman" w:cs="Times New Roman"/>
          <w:sz w:val="28"/>
          <w:szCs w:val="28"/>
        </w:rPr>
        <w:t>х</w:t>
      </w:r>
      <w:r w:rsidRPr="00B149A7">
        <w:rPr>
          <w:rFonts w:ascii="Times New Roman" w:hAnsi="Times New Roman" w:cs="Times New Roman"/>
          <w:sz w:val="28"/>
          <w:szCs w:val="28"/>
        </w:rPr>
        <w:t>ника.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Инертность, воплощенная в сопротивление персонала, технических средств и самой организационной системы, нарушает нормальное действие м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ханизма передачи активности. Происходит разрыв в цепи движения активности от источника формиров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ния, генератора, к конечному пункту: к реализации в активную производственную деятельность и конкретные производственные р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 xml:space="preserve">зультаты. </w:t>
      </w:r>
    </w:p>
    <w:p w:rsid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9A7">
        <w:rPr>
          <w:rFonts w:ascii="Times New Roman" w:hAnsi="Times New Roman" w:cs="Times New Roman"/>
          <w:b/>
          <w:sz w:val="28"/>
        </w:rPr>
        <w:t>Пути преодоления сопротивления организационным изменениям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Важнейшее значение приобретает задача преодоления сопротивления. Эта задача не решается автоматич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ски. Без целенаправленных управляющих воздействий возможно сколь угодно долгое воспроизводство инертности и сопр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тивления. Инертность в настоящем, препятствует изменениям, а следовательно, порождает инертность в будущем.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Рациональное решение данной задачи возможно только на основе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целенаправленной системы мер по преодолению сопротивления.</w:t>
      </w:r>
      <w:r w:rsidRPr="00B149A7">
        <w:rPr>
          <w:rFonts w:ascii="Times New Roman" w:hAnsi="Times New Roman" w:cs="Times New Roman"/>
          <w:sz w:val="28"/>
          <w:szCs w:val="28"/>
        </w:rPr>
        <w:t xml:space="preserve"> Основопол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гающие исследования в данной области осуществлены И. Ансоффом, который сформ</w:t>
      </w:r>
      <w:r w:rsidRPr="00B149A7">
        <w:rPr>
          <w:rFonts w:ascii="Times New Roman" w:hAnsi="Times New Roman" w:cs="Times New Roman"/>
          <w:sz w:val="28"/>
          <w:szCs w:val="28"/>
        </w:rPr>
        <w:t>у</w:t>
      </w:r>
      <w:r w:rsidRPr="00B149A7">
        <w:rPr>
          <w:rFonts w:ascii="Times New Roman" w:hAnsi="Times New Roman" w:cs="Times New Roman"/>
          <w:sz w:val="28"/>
          <w:szCs w:val="28"/>
        </w:rPr>
        <w:t>лировал основные понятия, дал сравнительный анализ разных методов реализации изменений, сформировал систему мер по преодолению сопротивл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Отправным пунктом для разработки конкретных мероприятий является оценка уровня и характера сопротивления. Такая оценка должна быть многофакторной, многоуровневой и многоаспектной, так как вопрос в данном сл</w:t>
      </w:r>
      <w:r w:rsidRPr="00B149A7">
        <w:rPr>
          <w:rFonts w:ascii="Times New Roman" w:hAnsi="Times New Roman" w:cs="Times New Roman"/>
          <w:sz w:val="28"/>
          <w:szCs w:val="28"/>
        </w:rPr>
        <w:t>у</w:t>
      </w:r>
      <w:r w:rsidRPr="00B149A7">
        <w:rPr>
          <w:rFonts w:ascii="Times New Roman" w:hAnsi="Times New Roman" w:cs="Times New Roman"/>
          <w:sz w:val="28"/>
          <w:szCs w:val="28"/>
        </w:rPr>
        <w:t xml:space="preserve">чае стоит не о преодолении сопротивления каким-либо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конкретным изменен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ям, а о снижении уровня инертности производственной системы организации в ц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лом.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Оценку сопротивления, ориентированную на решение такой более широкой задачи, необходимо давать по целому комплексу н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правлений: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по каждому из наиболее существенных источников сопротивления (конкретным работникам, техническим средствам, элементам организ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ционных систем);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по основным видам источников сопротивления (категориям персонала, типам оборудования, подсистемам организацио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ных систем);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по факторам сопротивления (персоналу, технике и организационной системе в целом);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по уровням организации (участки, цехи, производства);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по отдельным видам реализуемой активности (сопротивление технол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гической активности, инновационной активности и т. п.);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по производственной системе организации в целом (интегральная оценка).</w:t>
      </w:r>
    </w:p>
    <w:p w:rsidR="00B149A7" w:rsidRPr="00B149A7" w:rsidRDefault="00B149A7" w:rsidP="00B149A7">
      <w:pPr>
        <w:pStyle w:val="3"/>
        <w:ind w:firstLine="709"/>
        <w:rPr>
          <w:szCs w:val="28"/>
        </w:rPr>
      </w:pPr>
      <w:r w:rsidRPr="00B149A7">
        <w:rPr>
          <w:szCs w:val="28"/>
        </w:rPr>
        <w:t>Для дифференцированной оценки сопротивления по отдельным внутриорганизационным группам может использ</w:t>
      </w:r>
      <w:r w:rsidRPr="00B149A7">
        <w:rPr>
          <w:szCs w:val="28"/>
        </w:rPr>
        <w:t>о</w:t>
      </w:r>
      <w:r w:rsidRPr="00B149A7">
        <w:rPr>
          <w:szCs w:val="28"/>
        </w:rPr>
        <w:t>ваться метод анализа поля сил. По каждой из групп определяются целевые ориентиры, признаваемые правила и</w:t>
      </w:r>
      <w:r w:rsidRPr="00B149A7">
        <w:rPr>
          <w:szCs w:val="28"/>
        </w:rPr>
        <w:t>г</w:t>
      </w:r>
      <w:r w:rsidRPr="00B149A7">
        <w:rPr>
          <w:szCs w:val="28"/>
        </w:rPr>
        <w:t>ры, возможные формы влияния, агрессивность, относительная сила и вероя</w:t>
      </w:r>
      <w:r w:rsidRPr="00B149A7">
        <w:rPr>
          <w:szCs w:val="28"/>
        </w:rPr>
        <w:t>т</w:t>
      </w:r>
      <w:r w:rsidRPr="00B149A7">
        <w:rPr>
          <w:szCs w:val="28"/>
        </w:rPr>
        <w:t>ность давления, дается количественная оценка степени поддержки или сопротивления происходящим и</w:t>
      </w:r>
      <w:r w:rsidRPr="00B149A7">
        <w:rPr>
          <w:szCs w:val="28"/>
        </w:rPr>
        <w:t>з</w:t>
      </w:r>
      <w:r w:rsidRPr="00B149A7">
        <w:rPr>
          <w:szCs w:val="28"/>
        </w:rPr>
        <w:t>менениям.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Обеспечение объективности оценки сопротивления существенно затрудняется двумя обстоятельствами. Во-первых, очень высока латентность сопр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тивления, особенно не каким-либо конкретным изменениям, а реализации пр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изводственной активности в целом. Поэтому оценку сопротивления персонала следует давать, главным образом, не по прямым признакам открытого противодействия, а по ко</w:t>
      </w:r>
      <w:r w:rsidRPr="00B149A7">
        <w:rPr>
          <w:rFonts w:ascii="Times New Roman" w:hAnsi="Times New Roman" w:cs="Times New Roman"/>
          <w:sz w:val="28"/>
          <w:szCs w:val="28"/>
        </w:rPr>
        <w:t>с</w:t>
      </w:r>
      <w:r w:rsidRPr="00B149A7">
        <w:rPr>
          <w:rFonts w:ascii="Times New Roman" w:hAnsi="Times New Roman" w:cs="Times New Roman"/>
          <w:sz w:val="28"/>
          <w:szCs w:val="28"/>
        </w:rPr>
        <w:t>венным признакам скрытого торможения.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lastRenderedPageBreak/>
        <w:t>Во-вторых, разные факторы и подфакторы сопротивления находятся в теснейшем взаимодействии. И это значительно усложняет з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 xml:space="preserve">дачу определения влияния каждого из них на общий уровень сопротивления производственной системы. Поэтому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оценка сопротивления, особенно интегральная, предполагает учет синергизма факторов сопротивления.</w:t>
      </w:r>
      <w:r w:rsidRPr="00B149A7">
        <w:rPr>
          <w:rFonts w:ascii="Times New Roman" w:hAnsi="Times New Roman" w:cs="Times New Roman"/>
          <w:sz w:val="28"/>
          <w:szCs w:val="28"/>
        </w:rPr>
        <w:t xml:space="preserve"> Тол</w:t>
      </w:r>
      <w:r w:rsidRPr="00B149A7">
        <w:rPr>
          <w:rFonts w:ascii="Times New Roman" w:hAnsi="Times New Roman" w:cs="Times New Roman"/>
          <w:sz w:val="28"/>
          <w:szCs w:val="28"/>
        </w:rPr>
        <w:t>ь</w:t>
      </w:r>
      <w:r w:rsidRPr="00B149A7">
        <w:rPr>
          <w:rFonts w:ascii="Times New Roman" w:hAnsi="Times New Roman" w:cs="Times New Roman"/>
          <w:sz w:val="28"/>
          <w:szCs w:val="28"/>
        </w:rPr>
        <w:t>ко при этом условии можно выработать обоснованную систему мер по преодолению сопр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тивления, включающую в себя и меры многофакторного действия. Так рациональное и</w:t>
      </w:r>
      <w:r w:rsidRPr="00B149A7">
        <w:rPr>
          <w:rFonts w:ascii="Times New Roman" w:hAnsi="Times New Roman" w:cs="Times New Roman"/>
          <w:sz w:val="28"/>
          <w:szCs w:val="28"/>
        </w:rPr>
        <w:t>з</w:t>
      </w:r>
      <w:r w:rsidRPr="00B149A7">
        <w:rPr>
          <w:rFonts w:ascii="Times New Roman" w:hAnsi="Times New Roman" w:cs="Times New Roman"/>
          <w:sz w:val="28"/>
          <w:szCs w:val="28"/>
        </w:rPr>
        <w:t>менение структуры организации, снижая инертность организацио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ной системы, может одновременно ослабить сопротивление отдельных работников и колле</w:t>
      </w:r>
      <w:r w:rsidRPr="00B149A7">
        <w:rPr>
          <w:rFonts w:ascii="Times New Roman" w:hAnsi="Times New Roman" w:cs="Times New Roman"/>
          <w:sz w:val="28"/>
          <w:szCs w:val="28"/>
        </w:rPr>
        <w:t>к</w:t>
      </w:r>
      <w:r w:rsidRPr="00B149A7">
        <w:rPr>
          <w:rFonts w:ascii="Times New Roman" w:hAnsi="Times New Roman" w:cs="Times New Roman"/>
          <w:sz w:val="28"/>
          <w:szCs w:val="28"/>
        </w:rPr>
        <w:t>тивов.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Учет взаимовлияния разных факторов поможет предотвратить проявл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 xml:space="preserve">ние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эффекта компенсации сопротивления,</w:t>
      </w:r>
      <w:r w:rsidRPr="00B149A7">
        <w:rPr>
          <w:rFonts w:ascii="Times New Roman" w:hAnsi="Times New Roman" w:cs="Times New Roman"/>
          <w:sz w:val="28"/>
          <w:szCs w:val="28"/>
        </w:rPr>
        <w:t xml:space="preserve"> суть которого заключается в том, что меры по преодолению сопротивления по одним факторам ведут к усилению сопротивления по другим факторам. Так резкое изменение статических и динамич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ских характеристик организации может сделать организационную систему менее инертной, но возбудить сильное сопротивление работников и коллективов. Это может быть в</w:t>
      </w:r>
      <w:r w:rsidRPr="00B149A7">
        <w:rPr>
          <w:rFonts w:ascii="Times New Roman" w:hAnsi="Times New Roman" w:cs="Times New Roman"/>
          <w:sz w:val="28"/>
          <w:szCs w:val="28"/>
        </w:rPr>
        <w:t>ы</w:t>
      </w:r>
      <w:r w:rsidRPr="00B149A7">
        <w:rPr>
          <w:rFonts w:ascii="Times New Roman" w:hAnsi="Times New Roman" w:cs="Times New Roman"/>
          <w:sz w:val="28"/>
          <w:szCs w:val="28"/>
        </w:rPr>
        <w:t>звано, например, тем, что в отличие от старой системы, более инертной и менее интенсифицирующей труд, новая является более жес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кой и требует высокой напряженности деятельности. Если предвидеть возмо</w:t>
      </w:r>
      <w:r w:rsidRPr="00B149A7">
        <w:rPr>
          <w:rFonts w:ascii="Times New Roman" w:hAnsi="Times New Roman" w:cs="Times New Roman"/>
          <w:sz w:val="28"/>
          <w:szCs w:val="28"/>
        </w:rPr>
        <w:t>ж</w:t>
      </w:r>
      <w:r w:rsidRPr="00B149A7">
        <w:rPr>
          <w:rFonts w:ascii="Times New Roman" w:hAnsi="Times New Roman" w:cs="Times New Roman"/>
          <w:sz w:val="28"/>
          <w:szCs w:val="28"/>
        </w:rPr>
        <w:t>ность возникновения подобной ситуации заранее, то можно избежать ее, растягивая во времени переход от одного типа организационной системы к другому и делая, тем самым менее явной и очевидной связь: изменение организацио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ной системы – неблагоприятное воздействие на персонал.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Для рационального решения задачи снижения инертности и преодол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ния сопротивления необходимо обеспечить правильный выбор формы и метода проведения изменений. При выборе формы проведения изменений следует и</w:t>
      </w:r>
      <w:r w:rsidRPr="00B149A7">
        <w:rPr>
          <w:rFonts w:ascii="Times New Roman" w:hAnsi="Times New Roman" w:cs="Times New Roman"/>
          <w:sz w:val="28"/>
          <w:szCs w:val="28"/>
        </w:rPr>
        <w:t>с</w:t>
      </w:r>
      <w:r w:rsidRPr="00B149A7">
        <w:rPr>
          <w:rFonts w:ascii="Times New Roman" w:hAnsi="Times New Roman" w:cs="Times New Roman"/>
          <w:sz w:val="28"/>
          <w:szCs w:val="28"/>
        </w:rPr>
        <w:t>ходить из состояния организации, особенностей сложившейся ситуации, хара</w:t>
      </w:r>
      <w:r w:rsidRPr="00B149A7">
        <w:rPr>
          <w:rFonts w:ascii="Times New Roman" w:hAnsi="Times New Roman" w:cs="Times New Roman"/>
          <w:sz w:val="28"/>
          <w:szCs w:val="28"/>
        </w:rPr>
        <w:t>к</w:t>
      </w:r>
      <w:r w:rsidRPr="00B149A7">
        <w:rPr>
          <w:rFonts w:ascii="Times New Roman" w:hAnsi="Times New Roman" w:cs="Times New Roman"/>
          <w:sz w:val="28"/>
          <w:szCs w:val="28"/>
        </w:rPr>
        <w:t xml:space="preserve">тера решаемых с помощью этих изменений задач. Особое внимание необходимо обращать на возможности выбираемой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формы проведения изменений ус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ливать или гасить соответствующее сопротивление, повышать или снижать инертность системы.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Если сопоставить два современных подхода к проведению изменений: в форме хозяйственного реинженеринга и в форме организационного разв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тия, то можно заметить, что первый, реализуясь в быстрых и радикальных действ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ях (что при обостренных кризисных ситуациях действительно необходимо), может создавать и дополнительное сопротивление. Второй же, обеспечивая не только радикальность, но и глубину преобразований, последовательно и</w:t>
      </w:r>
      <w:r w:rsidRPr="00B149A7">
        <w:rPr>
          <w:rFonts w:ascii="Times New Roman" w:hAnsi="Times New Roman" w:cs="Times New Roman"/>
          <w:sz w:val="28"/>
          <w:szCs w:val="28"/>
        </w:rPr>
        <w:t>з</w:t>
      </w:r>
      <w:r w:rsidRPr="00B149A7">
        <w:rPr>
          <w:rFonts w:ascii="Times New Roman" w:hAnsi="Times New Roman" w:cs="Times New Roman"/>
          <w:sz w:val="28"/>
          <w:szCs w:val="28"/>
        </w:rPr>
        <w:t>меняет базовые характеристики организации. А это способствует не только снятию внешних проявлений сопротивления, но и ослаблению самого источника негативной инер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ности.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Выбор метода проведения изменений определяется, главным образом, возможностями управляющего центра и срочностью проведения соответс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вующих изменений.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Исследования, проведенные в этой области И. Ансоффом, п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зволили дать четкую характеристику и раскрыть особенности использования четырех основных методов осуществления изменений: принудительного, адаптивного, кр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зисного и метода управления сопротивлением. «Когда не хватает сил или вр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мени, необходимо использовать метод управления в кризисных ситуациях. К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гда сил достаточно, а изменения безотлагательны, наиболее приемлем принудительный метод. Когда времени достаточно, более привлекателен адаптивный метод, так как в этом случае снижается до минимума сопротивление и, следовательно, дополнительных усилий не требуется. В обычных условиях до</w:t>
      </w:r>
      <w:r w:rsidRPr="00B149A7">
        <w:rPr>
          <w:rFonts w:ascii="Times New Roman" w:hAnsi="Times New Roman" w:cs="Times New Roman"/>
          <w:sz w:val="28"/>
          <w:szCs w:val="28"/>
        </w:rPr>
        <w:t>с</w:t>
      </w:r>
      <w:r w:rsidRPr="00B149A7">
        <w:rPr>
          <w:rFonts w:ascii="Times New Roman" w:hAnsi="Times New Roman" w:cs="Times New Roman"/>
          <w:sz w:val="28"/>
          <w:szCs w:val="28"/>
        </w:rPr>
        <w:t>таточно действенен метод управления сопротивлением». Очевидно, что де</w:t>
      </w:r>
      <w:r w:rsidRPr="00B149A7">
        <w:rPr>
          <w:rFonts w:ascii="Times New Roman" w:hAnsi="Times New Roman" w:cs="Times New Roman"/>
          <w:sz w:val="28"/>
          <w:szCs w:val="28"/>
        </w:rPr>
        <w:t>й</w:t>
      </w:r>
      <w:r w:rsidRPr="00B149A7">
        <w:rPr>
          <w:rFonts w:ascii="Times New Roman" w:hAnsi="Times New Roman" w:cs="Times New Roman"/>
          <w:sz w:val="28"/>
          <w:szCs w:val="28"/>
        </w:rPr>
        <w:t>ствия по снижению инертности производственной системы организации дол</w:t>
      </w:r>
      <w:r w:rsidRPr="00B149A7">
        <w:rPr>
          <w:rFonts w:ascii="Times New Roman" w:hAnsi="Times New Roman" w:cs="Times New Roman"/>
          <w:sz w:val="28"/>
          <w:szCs w:val="28"/>
        </w:rPr>
        <w:t>ж</w:t>
      </w:r>
      <w:r w:rsidRPr="00B149A7">
        <w:rPr>
          <w:rFonts w:ascii="Times New Roman" w:hAnsi="Times New Roman" w:cs="Times New Roman"/>
          <w:sz w:val="28"/>
          <w:szCs w:val="28"/>
        </w:rPr>
        <w:t>ны базироваться преимущественно на адаптивном методе. С одной стороны, здесь, как правило, менее значим фактор времени, с другой – больше глубина проводимых преобразов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ний, поскольку обеспечивается преодоление не только сопротивления, но и инертности как основы его формирования.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lastRenderedPageBreak/>
        <w:t>Однако, если общая ситуация достаточно обострена (например, при резком повышении конкурентности рынка), и необходимо действовать без задер</w:t>
      </w:r>
      <w:r w:rsidRPr="00B149A7">
        <w:rPr>
          <w:rFonts w:ascii="Times New Roman" w:hAnsi="Times New Roman" w:cs="Times New Roman"/>
          <w:sz w:val="28"/>
          <w:szCs w:val="28"/>
        </w:rPr>
        <w:t>ж</w:t>
      </w:r>
      <w:r w:rsidRPr="00B149A7">
        <w:rPr>
          <w:rFonts w:ascii="Times New Roman" w:hAnsi="Times New Roman" w:cs="Times New Roman"/>
          <w:sz w:val="28"/>
          <w:szCs w:val="28"/>
        </w:rPr>
        <w:t>ки, то использование адаптивного метода будет нерациональным. Не смогут заменить его ни принудительный, ни кризисный методы, поскольку они способны обеспечить преодоление только сопротивления как внешнего проявления инертности, а не самой инертности. В такой ситуации целесообразно использ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вать метод управления сопротивлением (метод «аккордеона»), который позв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ляет обеспечить адаптацию персонала даже при высоких темпах измен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ний.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Оригинальная модель управления изменениями «</w:t>
      </w:r>
      <w:r w:rsidRPr="00B149A7">
        <w:rPr>
          <w:rFonts w:ascii="Times New Roman" w:hAnsi="Times New Roman" w:cs="Times New Roman"/>
          <w:sz w:val="28"/>
          <w:szCs w:val="28"/>
          <w:lang w:val="en-US"/>
        </w:rPr>
        <w:t>EASIER</w:t>
      </w:r>
      <w:r w:rsidRPr="00B149A7">
        <w:rPr>
          <w:rFonts w:ascii="Times New Roman" w:hAnsi="Times New Roman" w:cs="Times New Roman"/>
          <w:sz w:val="28"/>
          <w:szCs w:val="28"/>
        </w:rPr>
        <w:t>» предлаг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ется Д. Хасси. Она включает в себя: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  <w:u w:val="single"/>
        </w:rPr>
        <w:t>создание видения</w:t>
      </w:r>
      <w:r w:rsidRPr="00B149A7">
        <w:rPr>
          <w:rFonts w:ascii="Times New Roman" w:hAnsi="Times New Roman" w:cs="Times New Roman"/>
          <w:sz w:val="28"/>
          <w:szCs w:val="28"/>
        </w:rPr>
        <w:t>, которое могло бы быть воспринято в орг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низации и создавало бы позитивный настрой;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  <w:u w:val="single"/>
        </w:rPr>
        <w:t>активацию</w:t>
      </w:r>
      <w:r w:rsidRPr="00B149A7">
        <w:rPr>
          <w:rFonts w:ascii="Times New Roman" w:hAnsi="Times New Roman" w:cs="Times New Roman"/>
          <w:sz w:val="28"/>
          <w:szCs w:val="28"/>
        </w:rPr>
        <w:t>, вызывающая приверженность участников изменений н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вому видению;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  <w:u w:val="single"/>
        </w:rPr>
        <w:t>поддержку</w:t>
      </w:r>
      <w:r w:rsidRPr="00B149A7">
        <w:rPr>
          <w:rFonts w:ascii="Times New Roman" w:hAnsi="Times New Roman" w:cs="Times New Roman"/>
          <w:sz w:val="28"/>
          <w:szCs w:val="28"/>
        </w:rPr>
        <w:t xml:space="preserve"> лиц, участвующих в изменениях, со стороны лидера орг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низации;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  <w:u w:val="single"/>
        </w:rPr>
        <w:t>внедрение</w:t>
      </w:r>
      <w:r w:rsidRPr="00B149A7">
        <w:rPr>
          <w:rFonts w:ascii="Times New Roman" w:hAnsi="Times New Roman" w:cs="Times New Roman"/>
          <w:sz w:val="28"/>
          <w:szCs w:val="28"/>
        </w:rPr>
        <w:t xml:space="preserve"> как процесс дифференциации изменений на множество конкретных действий и встраивание их в общий комплекс процессов управл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ния;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  <w:u w:val="single"/>
        </w:rPr>
        <w:t>обеспечение</w:t>
      </w:r>
      <w:r w:rsidRPr="00B149A7">
        <w:rPr>
          <w:rFonts w:ascii="Times New Roman" w:hAnsi="Times New Roman" w:cs="Times New Roman"/>
          <w:sz w:val="28"/>
          <w:szCs w:val="28"/>
        </w:rPr>
        <w:t xml:space="preserve"> соответствующего проведения намеченных изменений на основе целенаправленного наблюдения и контроля;</w:t>
      </w:r>
    </w:p>
    <w:p w:rsidR="00B149A7" w:rsidRPr="00B149A7" w:rsidRDefault="00B149A7" w:rsidP="00B149A7">
      <w:pPr>
        <w:numPr>
          <w:ilvl w:val="0"/>
          <w:numId w:val="13"/>
        </w:numPr>
        <w:tabs>
          <w:tab w:val="left" w:pos="0"/>
          <w:tab w:val="num" w:pos="105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  <w:u w:val="single"/>
        </w:rPr>
        <w:t>признание</w:t>
      </w:r>
      <w:r w:rsidRPr="00B149A7">
        <w:rPr>
          <w:rFonts w:ascii="Times New Roman" w:hAnsi="Times New Roman" w:cs="Times New Roman"/>
          <w:sz w:val="28"/>
          <w:szCs w:val="28"/>
        </w:rPr>
        <w:t xml:space="preserve"> заслуг тех, кто помогает успешному внедрению страт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гии.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Какие бы методы не использовались для преодоления сопротивления и</w:t>
      </w:r>
      <w:r w:rsidRPr="00B149A7">
        <w:rPr>
          <w:rFonts w:ascii="Times New Roman" w:hAnsi="Times New Roman" w:cs="Times New Roman"/>
          <w:sz w:val="28"/>
          <w:szCs w:val="28"/>
        </w:rPr>
        <w:t>з</w:t>
      </w:r>
      <w:r w:rsidRPr="00B149A7">
        <w:rPr>
          <w:rFonts w:ascii="Times New Roman" w:hAnsi="Times New Roman" w:cs="Times New Roman"/>
          <w:sz w:val="28"/>
          <w:szCs w:val="28"/>
        </w:rPr>
        <w:t>менениям и снижения инертности производственной системы организации, наиболее сложным и ответственным является первый этап – запуск всей программы изменений. Преодоление сопротивления – это такой процесс, неуда</w:t>
      </w:r>
      <w:r w:rsidRPr="00B149A7">
        <w:rPr>
          <w:rFonts w:ascii="Times New Roman" w:hAnsi="Times New Roman" w:cs="Times New Roman"/>
          <w:sz w:val="28"/>
          <w:szCs w:val="28"/>
        </w:rPr>
        <w:t>ч</w:t>
      </w:r>
      <w:r w:rsidRPr="00B149A7">
        <w:rPr>
          <w:rFonts w:ascii="Times New Roman" w:hAnsi="Times New Roman" w:cs="Times New Roman"/>
          <w:sz w:val="28"/>
          <w:szCs w:val="28"/>
        </w:rPr>
        <w:t xml:space="preserve">ное начало которого с высокой степенью вероятности предопределяет и его неудачное завершение. В связи с этим значительный интерес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представляет интервенционистский подход к з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пуску и осуществлению изменений, разработанный Й. Рюэгг-Штюрмом. Под интервенциями он понимает знаковые события, цел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направленно инсценируемые сторонниками нововведений с целью инициир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вания и реализации изменений. Интервенции формируют опред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ленные ожидания персонала в отношении характера и возможных результатов проводимых изменений. Естественно, что рациональные интервенции, формируя позитивные ожидания, могут существенно сп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собствовать ослаблению как индивидуального, так и группового сопротивления. При этом, помимо интервенций, связанных с процессом проведения изменений в целом, можно осущ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ствлять специальные этапные интервенции, особенно важные на тех этапах, где сопротивление может быть на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более значительным.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Рациональность интервенций определяется не только и даже не столько тем, какой знак хотят подать инициаторы изменений, как тем как этот знак и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терпретируют адресаты интервенций. Если они воспримут его как угрозу, то сопротивление резко возрастет, и п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зитивные изменения могут быть обречены. Важнейшее значение имеет правильный прогноз интерпретации изменений с позиций разных групп персонала, принимающих участие в проводимых изменениях. Это непосредственно относится и к основным группам вну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риорганизационных субъектов по способности генерирования активности.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Желательно, чтобы работники и коллективы, относящиеся к группе легко активизируемых субъектов, могли интерпретировать интерве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ции как создание большей возможности для самореализации и укрепления со</w:t>
      </w:r>
      <w:r w:rsidRPr="00B149A7">
        <w:rPr>
          <w:rFonts w:ascii="Times New Roman" w:hAnsi="Times New Roman" w:cs="Times New Roman"/>
          <w:sz w:val="28"/>
          <w:szCs w:val="28"/>
        </w:rPr>
        <w:t>б</w:t>
      </w:r>
      <w:r w:rsidRPr="00B149A7">
        <w:rPr>
          <w:rFonts w:ascii="Times New Roman" w:hAnsi="Times New Roman" w:cs="Times New Roman"/>
          <w:sz w:val="28"/>
          <w:szCs w:val="28"/>
        </w:rPr>
        <w:t>ственного статуса в организации, а относящиеся к группе субъектов, активность которых основ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на на побуждении, – как создание большей возможности для реализации собственных интересов. Принципиально в другом направлении может быть ориентирована интерпретация интервенций для группы неактивных субъе</w:t>
      </w:r>
      <w:r w:rsidRPr="00B149A7">
        <w:rPr>
          <w:rFonts w:ascii="Times New Roman" w:hAnsi="Times New Roman" w:cs="Times New Roman"/>
          <w:sz w:val="28"/>
          <w:szCs w:val="28"/>
        </w:rPr>
        <w:t>к</w:t>
      </w:r>
      <w:r w:rsidRPr="00B149A7">
        <w:rPr>
          <w:rFonts w:ascii="Times New Roman" w:hAnsi="Times New Roman" w:cs="Times New Roman"/>
          <w:sz w:val="28"/>
          <w:szCs w:val="28"/>
        </w:rPr>
        <w:t>тов. Вполне целесообразно, чтобы они увидели в знаковых событиях, составляющих инте</w:t>
      </w:r>
      <w:r w:rsidRPr="00B149A7">
        <w:rPr>
          <w:rFonts w:ascii="Times New Roman" w:hAnsi="Times New Roman" w:cs="Times New Roman"/>
          <w:sz w:val="28"/>
          <w:szCs w:val="28"/>
        </w:rPr>
        <w:t>р</w:t>
      </w:r>
      <w:r w:rsidRPr="00B149A7">
        <w:rPr>
          <w:rFonts w:ascii="Times New Roman" w:hAnsi="Times New Roman" w:cs="Times New Roman"/>
          <w:sz w:val="28"/>
          <w:szCs w:val="28"/>
        </w:rPr>
        <w:t xml:space="preserve">венцию, серьезность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намерений, н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избежность осуществления преобразований, а вполне возможно и угрозу своему положению, если не изменят собственную позицию по отношению к измен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Для того чтобы обеспечить желательную интерпретацию интервенций разными группами персонала, необходимы: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1) широкая открытость обсуждения и формирования программы изменений (естественно за исключением кухни внутрифирме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B149A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149A7">
        <w:rPr>
          <w:rFonts w:ascii="Times New Roman" w:hAnsi="Times New Roman" w:cs="Times New Roman"/>
          <w:sz w:val="28"/>
          <w:szCs w:val="28"/>
        </w:rPr>
        <w:t>);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2) обеспечение четкой обратной связи, позволяющей получить картину постепенно проявляющейся интерпретации;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3) создание широких возможностей для проявления работниками и коллективами собственной активности в разработке и реализации преобраз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ваний.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Все это позволяет минимизировать возможные искажения инте</w:t>
      </w:r>
      <w:r w:rsidRPr="00B149A7">
        <w:rPr>
          <w:rFonts w:ascii="Times New Roman" w:hAnsi="Times New Roman" w:cs="Times New Roman"/>
          <w:sz w:val="28"/>
          <w:szCs w:val="28"/>
        </w:rPr>
        <w:t>р</w:t>
      </w:r>
      <w:r w:rsidRPr="00B149A7">
        <w:rPr>
          <w:rFonts w:ascii="Times New Roman" w:hAnsi="Times New Roman" w:cs="Times New Roman"/>
          <w:sz w:val="28"/>
          <w:szCs w:val="28"/>
        </w:rPr>
        <w:t>претаций и сделать интервенции более рациональными.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При определении последовательности проведения мероприятий по снижению уровня инертности и ослаблению сопротивления сл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 xml:space="preserve">дует исходить из принципа: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 xml:space="preserve">от поверхностных преобразований к глубинным. </w:t>
      </w:r>
      <w:r w:rsidRPr="00B149A7">
        <w:rPr>
          <w:rFonts w:ascii="Times New Roman" w:hAnsi="Times New Roman" w:cs="Times New Roman"/>
          <w:sz w:val="28"/>
          <w:szCs w:val="28"/>
        </w:rPr>
        <w:t>Именно в п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верхностном слое заключены возможности быстрого малозатратного и довольно значительного снижения сопротивления. А это, в свою очередь, создает условия для перехода к другим м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роприятиям, требующим для своей реализации большего опыта, более высокого потенциала и меньшего исходного уровня инертности.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Рациональные действия по преодолению сопротивления снижают инертность, способствуют реализации генерируемой активности в конкретных пр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изводственных результатах и улучшению состояния организации. Однако сл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дует учитывать, что существует значительный временной лаг между нач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лом проведения мероприятий и улучшением состояния организации. Во-первых, к р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альному снижению сопротивления могут привести не отдельные частичные мероприятия, а определенный цикл управленческих действий, тесно взаимосв</w:t>
      </w:r>
      <w:r w:rsidRPr="00B149A7">
        <w:rPr>
          <w:rFonts w:ascii="Times New Roman" w:hAnsi="Times New Roman" w:cs="Times New Roman"/>
          <w:sz w:val="28"/>
          <w:szCs w:val="28"/>
        </w:rPr>
        <w:t>я</w:t>
      </w:r>
      <w:r w:rsidRPr="00B149A7">
        <w:rPr>
          <w:rFonts w:ascii="Times New Roman" w:hAnsi="Times New Roman" w:cs="Times New Roman"/>
          <w:sz w:val="28"/>
          <w:szCs w:val="28"/>
        </w:rPr>
        <w:t xml:space="preserve">занных между собой и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завершенных, хотя бы на уровне промежуточных этапов. Во-вторых, требуется определенное время для того, чтобы сниженный уровень сопротивления воплотился в большей активности организации, а затем и в ко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кретных результатах. В-третьих, имеются существенные различия между динамикой сопротивления и динамикой состояния с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мой организации. Как отмечает В. И. Арнольд, «максимум сопротивления достигается раньше, чем самое пл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хое состояние, через которое нужно пройти для достижения лучшего состо</w:t>
      </w:r>
      <w:r w:rsidRPr="00B149A7">
        <w:rPr>
          <w:rFonts w:ascii="Times New Roman" w:hAnsi="Times New Roman" w:cs="Times New Roman"/>
          <w:sz w:val="28"/>
          <w:szCs w:val="28"/>
        </w:rPr>
        <w:t>я</w:t>
      </w:r>
      <w:r w:rsidRPr="00B149A7">
        <w:rPr>
          <w:rFonts w:ascii="Times New Roman" w:hAnsi="Times New Roman" w:cs="Times New Roman"/>
          <w:sz w:val="28"/>
          <w:szCs w:val="28"/>
        </w:rPr>
        <w:t>ния. После прохождения максимума сопротивления состояние продолжает ухудшаться».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снижению уровня инертности персонала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следует начинать с более высоких ступеней иерархической лестн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 xml:space="preserve">цы. </w:t>
      </w:r>
      <w:r w:rsidRPr="00B149A7">
        <w:rPr>
          <w:rFonts w:ascii="Times New Roman" w:hAnsi="Times New Roman" w:cs="Times New Roman"/>
          <w:sz w:val="28"/>
          <w:szCs w:val="28"/>
        </w:rPr>
        <w:t>Во-первых, сопротивление высших уровней управления более опасно, так как м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жет распространяться через механизм передачи сопротивления нижесто</w:t>
      </w:r>
      <w:r w:rsidRPr="00B149A7">
        <w:rPr>
          <w:rFonts w:ascii="Times New Roman" w:hAnsi="Times New Roman" w:cs="Times New Roman"/>
          <w:sz w:val="28"/>
          <w:szCs w:val="28"/>
        </w:rPr>
        <w:t>я</w:t>
      </w:r>
      <w:r w:rsidRPr="00B149A7">
        <w:rPr>
          <w:rFonts w:ascii="Times New Roman" w:hAnsi="Times New Roman" w:cs="Times New Roman"/>
          <w:sz w:val="28"/>
          <w:szCs w:val="28"/>
        </w:rPr>
        <w:t>щим работникам. Во-вторых, смена знака с «минуса» на «плюс» в отношении к изменениям может дать наибольший эффект именно на высшем уровне управления. Сторонники изменений с высших ступеней управленческой иерархии сп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собны обеспечивать более эффективное действие механизма передачи активн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сти.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При высоком уровне инертности руководства предприятием требуются конкретные кадровые решения: смена значительной части высшего управле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ческого персонала. В тоже время не всегда целесообразно идти по пути элеме</w:t>
      </w:r>
      <w:r w:rsidRPr="00B149A7">
        <w:rPr>
          <w:rFonts w:ascii="Times New Roman" w:hAnsi="Times New Roman" w:cs="Times New Roman"/>
          <w:sz w:val="28"/>
          <w:szCs w:val="28"/>
        </w:rPr>
        <w:t>н</w:t>
      </w:r>
      <w:r w:rsidRPr="00B149A7">
        <w:rPr>
          <w:rFonts w:ascii="Times New Roman" w:hAnsi="Times New Roman" w:cs="Times New Roman"/>
          <w:sz w:val="28"/>
          <w:szCs w:val="28"/>
        </w:rPr>
        <w:t>тарного кадрового решения проблемы. С одной стороны, сам факт увольн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ния кого-либо из высших руководителей может создать на предприятии новый мощный очаг сопротивления. С другой стороны, подобные прецеденты могут привести к существенному обособлению интересов руководителей от интер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сов предприятия и к стремлению работать не столько «на фирму», сколько «на себя». О</w:t>
      </w:r>
      <w:r w:rsidRPr="00B149A7">
        <w:rPr>
          <w:rFonts w:ascii="Times New Roman" w:hAnsi="Times New Roman" w:cs="Times New Roman"/>
          <w:sz w:val="28"/>
          <w:szCs w:val="28"/>
        </w:rPr>
        <w:t>д</w:t>
      </w:r>
      <w:r w:rsidRPr="00B149A7">
        <w:rPr>
          <w:rFonts w:ascii="Times New Roman" w:hAnsi="Times New Roman" w:cs="Times New Roman"/>
          <w:sz w:val="28"/>
          <w:szCs w:val="28"/>
        </w:rPr>
        <w:t>ним из способов решения данной проблемы является использование так называемых «золотых парашютов», контрактов, гарантирующих высшим руководителям фирм крупные выходные пособия в случае увол</w:t>
      </w:r>
      <w:r w:rsidRPr="00B149A7">
        <w:rPr>
          <w:rFonts w:ascii="Times New Roman" w:hAnsi="Times New Roman" w:cs="Times New Roman"/>
          <w:sz w:val="28"/>
          <w:szCs w:val="28"/>
        </w:rPr>
        <w:t>ь</w:t>
      </w:r>
      <w:r w:rsidRPr="00B149A7">
        <w:rPr>
          <w:rFonts w:ascii="Times New Roman" w:hAnsi="Times New Roman" w:cs="Times New Roman"/>
          <w:sz w:val="28"/>
          <w:szCs w:val="28"/>
        </w:rPr>
        <w:t xml:space="preserve">нения и потери поста. Метод этот,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безусловно, недешев, но весьма эффективен, с точки зрения минимизации сопротивления реорганизации со стороны высшего рук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водства.</w:t>
      </w:r>
    </w:p>
    <w:p w:rsidR="00B149A7" w:rsidRPr="00B149A7" w:rsidRDefault="00B149A7" w:rsidP="00B149A7">
      <w:pPr>
        <w:pStyle w:val="3"/>
        <w:ind w:firstLine="709"/>
        <w:rPr>
          <w:szCs w:val="28"/>
        </w:rPr>
      </w:pPr>
      <w:r w:rsidRPr="00B149A7">
        <w:rPr>
          <w:szCs w:val="28"/>
        </w:rPr>
        <w:t>На более низких уровнях управленческой иерархии такие кадровые решения как увольнение и понижение в должности, как правило, не создают зн</w:t>
      </w:r>
      <w:r w:rsidRPr="00B149A7">
        <w:rPr>
          <w:szCs w:val="28"/>
        </w:rPr>
        <w:t>а</w:t>
      </w:r>
      <w:r w:rsidRPr="00B149A7">
        <w:rPr>
          <w:szCs w:val="28"/>
        </w:rPr>
        <w:t>чительного дополнительного сопротивления, однако до тех пор, пока они носят единичный, а не массовый характер и не затрагивают неформальных лидеров орган</w:t>
      </w:r>
      <w:r w:rsidRPr="00B149A7">
        <w:rPr>
          <w:szCs w:val="28"/>
        </w:rPr>
        <w:t>и</w:t>
      </w:r>
      <w:r w:rsidRPr="00B149A7">
        <w:rPr>
          <w:szCs w:val="28"/>
        </w:rPr>
        <w:t>зации.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Основной путь преодоления индивидуального, а тем более группового сопротивления, – это не смена состава, а изменение ориентации работников. 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Четкая целевая ориентация на формирование и реализацию активности позволяет ограничивать инертность персонала пределами целесообразности, связанными, главным образом, с обеспечением стабильности позитивных процессов функционирования пре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149A7">
        <w:rPr>
          <w:rFonts w:ascii="Times New Roman" w:hAnsi="Times New Roman" w:cs="Times New Roman"/>
          <w:b/>
          <w:bCs/>
          <w:sz w:val="28"/>
          <w:szCs w:val="28"/>
        </w:rPr>
        <w:t>приятия.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Очевидно, что решение проблемы целесообразного ограничения инертн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сти персонала, технических средств и организационной системы в целом пре</w:t>
      </w:r>
      <w:r w:rsidRPr="00B149A7">
        <w:rPr>
          <w:rFonts w:ascii="Times New Roman" w:hAnsi="Times New Roman" w:cs="Times New Roman"/>
          <w:sz w:val="28"/>
          <w:szCs w:val="28"/>
        </w:rPr>
        <w:t>д</w:t>
      </w:r>
      <w:r w:rsidRPr="00B149A7">
        <w:rPr>
          <w:rFonts w:ascii="Times New Roman" w:hAnsi="Times New Roman" w:cs="Times New Roman"/>
          <w:sz w:val="28"/>
          <w:szCs w:val="28"/>
        </w:rPr>
        <w:t>полагает использование самых разнообразных средств, выбор которых нах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дится в существенной зависимости от вида, источника, характера, форм и уро</w:t>
      </w:r>
      <w:r w:rsidRPr="00B149A7">
        <w:rPr>
          <w:rFonts w:ascii="Times New Roman" w:hAnsi="Times New Roman" w:cs="Times New Roman"/>
          <w:sz w:val="28"/>
          <w:szCs w:val="28"/>
        </w:rPr>
        <w:t>в</w:t>
      </w:r>
      <w:r w:rsidRPr="00B149A7">
        <w:rPr>
          <w:rFonts w:ascii="Times New Roman" w:hAnsi="Times New Roman" w:cs="Times New Roman"/>
          <w:sz w:val="28"/>
          <w:szCs w:val="28"/>
        </w:rPr>
        <w:t>ня возникающего сопротивления, особенностей складывающейся при этом ситуации. В тоже время следует иметь в виду, что отдельные средс</w:t>
      </w:r>
      <w:r w:rsidRPr="00B149A7">
        <w:rPr>
          <w:rFonts w:ascii="Times New Roman" w:hAnsi="Times New Roman" w:cs="Times New Roman"/>
          <w:sz w:val="28"/>
          <w:szCs w:val="28"/>
        </w:rPr>
        <w:t>т</w:t>
      </w:r>
      <w:r w:rsidRPr="00B149A7">
        <w:rPr>
          <w:rFonts w:ascii="Times New Roman" w:hAnsi="Times New Roman" w:cs="Times New Roman"/>
          <w:sz w:val="28"/>
          <w:szCs w:val="28"/>
        </w:rPr>
        <w:t>ва, сами по себе, обычно не в состоянии кардинально решить проблему и преодолеть сущ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ствующее сопротивление. Напротив, некоторые, казалось бы, очевидно поз</w:t>
      </w:r>
      <w:r w:rsidRPr="00B149A7">
        <w:rPr>
          <w:rFonts w:ascii="Times New Roman" w:hAnsi="Times New Roman" w:cs="Times New Roman"/>
          <w:sz w:val="28"/>
          <w:szCs w:val="28"/>
        </w:rPr>
        <w:t>и</w:t>
      </w:r>
      <w:r w:rsidRPr="00B149A7">
        <w:rPr>
          <w:rFonts w:ascii="Times New Roman" w:hAnsi="Times New Roman" w:cs="Times New Roman"/>
          <w:sz w:val="28"/>
          <w:szCs w:val="28"/>
        </w:rPr>
        <w:t>тивные меры могут приводить к еще большему усилению сопротивления и п</w:t>
      </w:r>
      <w:r w:rsidRPr="00B149A7">
        <w:rPr>
          <w:rFonts w:ascii="Times New Roman" w:hAnsi="Times New Roman" w:cs="Times New Roman"/>
          <w:sz w:val="28"/>
          <w:szCs w:val="28"/>
        </w:rPr>
        <w:t>о</w:t>
      </w:r>
      <w:r w:rsidRPr="00B149A7">
        <w:rPr>
          <w:rFonts w:ascii="Times New Roman" w:hAnsi="Times New Roman" w:cs="Times New Roman"/>
          <w:sz w:val="28"/>
          <w:szCs w:val="28"/>
        </w:rPr>
        <w:t>вышению инертности системы. Так, участие в прибыли, обычно рассматрива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мое как средство преодоления сопротивления, в действительности может снижать возможности радикал</w:t>
      </w:r>
      <w:r w:rsidRPr="00B149A7">
        <w:rPr>
          <w:rFonts w:ascii="Times New Roman" w:hAnsi="Times New Roman" w:cs="Times New Roman"/>
          <w:sz w:val="28"/>
          <w:szCs w:val="28"/>
        </w:rPr>
        <w:t>ь</w:t>
      </w:r>
      <w:r w:rsidRPr="00B149A7">
        <w:rPr>
          <w:rFonts w:ascii="Times New Roman" w:hAnsi="Times New Roman" w:cs="Times New Roman"/>
          <w:sz w:val="28"/>
          <w:szCs w:val="28"/>
        </w:rPr>
        <w:t>ных производственных перемен. Рабочие советы стараются воспрепятствовать нововведениям из опасения сокращений и изменения структ</w:t>
      </w:r>
      <w:r w:rsidRPr="00B149A7">
        <w:rPr>
          <w:rFonts w:ascii="Times New Roman" w:hAnsi="Times New Roman" w:cs="Times New Roman"/>
          <w:sz w:val="28"/>
          <w:szCs w:val="28"/>
        </w:rPr>
        <w:t>у</w:t>
      </w:r>
      <w:r w:rsidRPr="00B149A7">
        <w:rPr>
          <w:rFonts w:ascii="Times New Roman" w:hAnsi="Times New Roman" w:cs="Times New Roman"/>
          <w:sz w:val="28"/>
          <w:szCs w:val="28"/>
        </w:rPr>
        <w:t>ры занятости.</w:t>
      </w:r>
    </w:p>
    <w:p w:rsidR="00B149A7" w:rsidRPr="00B149A7" w:rsidRDefault="00B149A7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Рациональное решение проблемы снижения инертности и преодоления сопротивления можно обеспечить только в том случае, если все </w:t>
      </w:r>
      <w:r w:rsidRPr="00B149A7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Pr="00B149A7">
        <w:rPr>
          <w:rFonts w:ascii="Times New Roman" w:hAnsi="Times New Roman" w:cs="Times New Roman"/>
          <w:sz w:val="28"/>
          <w:szCs w:val="28"/>
        </w:rPr>
        <w:t>е</w:t>
      </w:r>
      <w:r w:rsidRPr="00B149A7">
        <w:rPr>
          <w:rFonts w:ascii="Times New Roman" w:hAnsi="Times New Roman" w:cs="Times New Roman"/>
          <w:sz w:val="28"/>
          <w:szCs w:val="28"/>
        </w:rPr>
        <w:t>мые мероприятия, и в области персонала, и в области техники, и в области строения и функционирования организационной системы будут реализовыват</w:t>
      </w:r>
      <w:r w:rsidRPr="00B149A7">
        <w:rPr>
          <w:rFonts w:ascii="Times New Roman" w:hAnsi="Times New Roman" w:cs="Times New Roman"/>
          <w:sz w:val="28"/>
          <w:szCs w:val="28"/>
        </w:rPr>
        <w:t>ь</w:t>
      </w:r>
      <w:r w:rsidRPr="00B149A7">
        <w:rPr>
          <w:rFonts w:ascii="Times New Roman" w:hAnsi="Times New Roman" w:cs="Times New Roman"/>
          <w:sz w:val="28"/>
          <w:szCs w:val="28"/>
        </w:rPr>
        <w:t>ся в рамках единого центрального направления – формирования активной орг</w:t>
      </w:r>
      <w:r w:rsidRPr="00B149A7">
        <w:rPr>
          <w:rFonts w:ascii="Times New Roman" w:hAnsi="Times New Roman" w:cs="Times New Roman"/>
          <w:sz w:val="28"/>
          <w:szCs w:val="28"/>
        </w:rPr>
        <w:t>а</w:t>
      </w:r>
      <w:r w:rsidRPr="00B149A7">
        <w:rPr>
          <w:rFonts w:ascii="Times New Roman" w:hAnsi="Times New Roman" w:cs="Times New Roman"/>
          <w:sz w:val="28"/>
          <w:szCs w:val="28"/>
        </w:rPr>
        <w:t>низации.</w:t>
      </w:r>
    </w:p>
    <w:p w:rsidR="00B149A7" w:rsidRPr="00B149A7" w:rsidRDefault="00B149A7" w:rsidP="00B149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9A7" w:rsidRPr="00B149A7" w:rsidRDefault="00B149A7" w:rsidP="00B149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4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Экономика, 2010.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Наука, 2007.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Теория организации. Организация производства. Интегрированное учебное пособие [Электронный ресурс] / А. П. Агарков, Р. С. Голов, А. М. Голиков, А. С. Иванов, С. В. Сухов, С. А. Голиков. - М.: Дашков и Ко, 2012. - 271 с. - 978-5-394-01583-0. 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B149A7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=book &amp;id=115770</w:t>
        </w:r>
      </w:hyperlink>
      <w:r w:rsidRPr="00B149A7">
        <w:rPr>
          <w:rFonts w:ascii="Times New Roman" w:hAnsi="Times New Roman" w:cs="Times New Roman"/>
          <w:sz w:val="28"/>
          <w:szCs w:val="28"/>
        </w:rPr>
        <w:t>.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Теория организации. Организация производства на предприятиях. Учебное пособие [Электронный ресурс] / А. П. Агарков, Р. С. Голов, А. М. Голиков, А. С. Иванов, С. В. Сухов, С. А. Голиков. - М.: Дашков и Ко, 2010. - 260 с. - 978-5-394-00551-0. Режим доступа: </w:t>
      </w:r>
      <w:hyperlink r:id="rId8" w:history="1">
        <w:r w:rsidRPr="00B149A7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 book &amp;id=116307</w:t>
        </w:r>
      </w:hyperlink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Долгов А. И., Теория организации. Учебное пособие [Электронный ресурс] / А. И. Долгов. - М.: Флинта, 2011. - 114 с. - 978-5-9765-0106-5. 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B149A7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 book &amp;id=83139</w:t>
        </w:r>
      </w:hyperlink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lastRenderedPageBreak/>
        <w:t>Яськов Е. Ф., Теория организации. Учебное пособие [Электронный ресурс] / Е. Ф. Яськов. - М.: Юнити-Дана, 2012. - 274 с. - 978-5-238-01776-1.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B149A7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=book &amp;id=117153</w:t>
        </w:r>
      </w:hyperlink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Дафт Р. Л., Теория организации. Учебник [Электронный ресурс] / Р. Л. Дафт. - М.: Юнити-Дана, 2012. - 736 с. - 978-5-238-01001-4. 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B149A7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Демчук О. Н., Теория организации: учебное пособие [Электронный ресурс] / О. Н. Демчук, Т. А. Ефремова. - М.: Флинта, 2009. - 262 с. - 978-5-9765-0699-2. 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B149A7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=book &amp;id=54544</w:t>
        </w:r>
      </w:hyperlink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Баранников А. Ф., Теория организации. Учебник [Электронный ресурс] / А. Ф. Баранников. - М.: Юнити-Дана, 2012. - 701 с. - 5-238-00695-0. </w:t>
      </w:r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9A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Pr="00B149A7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952CF9" w:rsidRPr="00B149A7" w:rsidRDefault="00952CF9" w:rsidP="00B1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F9" w:rsidRPr="00B149A7" w:rsidRDefault="00952CF9" w:rsidP="00B149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2CF9" w:rsidRPr="00B149A7" w:rsidSect="00D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37" w:rsidRDefault="00261A37" w:rsidP="00B149A7">
      <w:pPr>
        <w:spacing w:after="0" w:line="240" w:lineRule="auto"/>
      </w:pPr>
      <w:r>
        <w:separator/>
      </w:r>
    </w:p>
  </w:endnote>
  <w:endnote w:type="continuationSeparator" w:id="1">
    <w:p w:rsidR="00261A37" w:rsidRDefault="00261A37" w:rsidP="00B1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37" w:rsidRDefault="00261A37" w:rsidP="00B149A7">
      <w:pPr>
        <w:spacing w:after="0" w:line="240" w:lineRule="auto"/>
      </w:pPr>
      <w:r>
        <w:separator/>
      </w:r>
    </w:p>
  </w:footnote>
  <w:footnote w:type="continuationSeparator" w:id="1">
    <w:p w:rsidR="00261A37" w:rsidRDefault="00261A37" w:rsidP="00B1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B6"/>
    <w:multiLevelType w:val="hybridMultilevel"/>
    <w:tmpl w:val="EEEEE6C4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9A2DE2"/>
    <w:multiLevelType w:val="hybridMultilevel"/>
    <w:tmpl w:val="D8E8FDA4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32036"/>
    <w:multiLevelType w:val="hybridMultilevel"/>
    <w:tmpl w:val="C9204CFA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22171A"/>
    <w:multiLevelType w:val="hybridMultilevel"/>
    <w:tmpl w:val="E9C6E176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E414B"/>
    <w:multiLevelType w:val="hybridMultilevel"/>
    <w:tmpl w:val="2F2C175C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D92E1C"/>
    <w:multiLevelType w:val="hybridMultilevel"/>
    <w:tmpl w:val="5FF00FA8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E4032"/>
    <w:multiLevelType w:val="hybridMultilevel"/>
    <w:tmpl w:val="FBC41E3E"/>
    <w:lvl w:ilvl="0" w:tplc="9486595E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AEED0D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0"/>
      </w:rPr>
    </w:lvl>
    <w:lvl w:ilvl="2" w:tplc="AD52B7F8">
      <w:start w:val="1"/>
      <w:numFmt w:val="bullet"/>
      <w:lvlText w:val="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4A0616E2"/>
    <w:multiLevelType w:val="hybridMultilevel"/>
    <w:tmpl w:val="0AF6E5F4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271327"/>
    <w:multiLevelType w:val="hybridMultilevel"/>
    <w:tmpl w:val="C1E26FBA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F064EE6"/>
    <w:multiLevelType w:val="hybridMultilevel"/>
    <w:tmpl w:val="0D26B594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6A399D"/>
    <w:multiLevelType w:val="hybridMultilevel"/>
    <w:tmpl w:val="FE28FBC8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A436959"/>
    <w:multiLevelType w:val="hybridMultilevel"/>
    <w:tmpl w:val="90FA60DA"/>
    <w:lvl w:ilvl="0" w:tplc="ED743B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FC71BE"/>
    <w:multiLevelType w:val="hybridMultilevel"/>
    <w:tmpl w:val="937EC37E"/>
    <w:lvl w:ilvl="0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CED40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F40"/>
    <w:rsid w:val="00261A37"/>
    <w:rsid w:val="00630F40"/>
    <w:rsid w:val="008740EB"/>
    <w:rsid w:val="00942D6E"/>
    <w:rsid w:val="00952CF9"/>
    <w:rsid w:val="00B149A7"/>
    <w:rsid w:val="00BA0B38"/>
    <w:rsid w:val="00D4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2CF9"/>
    <w:rPr>
      <w:color w:val="0000FF"/>
      <w:u w:val="single"/>
    </w:rPr>
  </w:style>
  <w:style w:type="character" w:styleId="a4">
    <w:name w:val="footnote reference"/>
    <w:basedOn w:val="a0"/>
    <w:semiHidden/>
    <w:rsid w:val="00B149A7"/>
    <w:rPr>
      <w:vertAlign w:val="superscript"/>
    </w:rPr>
  </w:style>
  <w:style w:type="paragraph" w:styleId="a5">
    <w:name w:val="footnote text"/>
    <w:basedOn w:val="a"/>
    <w:link w:val="a6"/>
    <w:semiHidden/>
    <w:rsid w:val="00B1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149A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B149A7"/>
    <w:pPr>
      <w:tabs>
        <w:tab w:val="left" w:pos="426"/>
      </w:tabs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149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=%20book%20&amp;id=116307" TargetMode="External"/><Relationship Id="rId13" Type="http://schemas.openxmlformats.org/officeDocument/2006/relationships/hyperlink" Target="http://www.biblioclub.ru/index.php?page=book%20&amp;id=114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%20=book%20&amp;id=115770" TargetMode="External"/><Relationship Id="rId12" Type="http://schemas.openxmlformats.org/officeDocument/2006/relationships/hyperlink" Target="http://www.biblioclub.ru/index.php?page%20=book%20&amp;id=54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index.php?page=book%20&amp;id=1171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blioclub.ru/index.php?page%20=book%20&amp;id=117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%20book%20&amp;id=83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5086</Words>
  <Characters>28993</Characters>
  <Application>Microsoft Office Word</Application>
  <DocSecurity>0</DocSecurity>
  <Lines>241</Lines>
  <Paragraphs>68</Paragraphs>
  <ScaleCrop>false</ScaleCrop>
  <Company>Computer</Company>
  <LinksUpToDate>false</LinksUpToDate>
  <CharactersWithSpaces>34011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2015-03-28T15:19:00Z</dcterms:created>
  <dcterms:modified xsi:type="dcterms:W3CDTF">2015-03-28T15:59:00Z</dcterms:modified>
</cp:coreProperties>
</file>