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16581" w:rsidRDefault="00016581" w:rsidP="00016581">
      <w:pPr>
        <w:spacing w:after="0" w:line="360" w:lineRule="auto"/>
        <w:ind w:firstLine="709"/>
        <w:jc w:val="center"/>
        <w:rPr>
          <w:rFonts w:ascii="Times New Roman" w:hAnsi="Times New Roman" w:cs="Times New Roman"/>
          <w:b/>
          <w:sz w:val="28"/>
          <w:szCs w:val="28"/>
        </w:rPr>
      </w:pPr>
      <w:r w:rsidRPr="00016581">
        <w:rPr>
          <w:rFonts w:ascii="Times New Roman" w:hAnsi="Times New Roman" w:cs="Times New Roman"/>
          <w:b/>
          <w:sz w:val="28"/>
          <w:szCs w:val="28"/>
        </w:rPr>
        <w:t>Тема 6. Закон синергии</w:t>
      </w:r>
    </w:p>
    <w:p w:rsidR="00016581" w:rsidRPr="00016581" w:rsidRDefault="00016581" w:rsidP="00016581">
      <w:pPr>
        <w:spacing w:after="0" w:line="360" w:lineRule="auto"/>
        <w:ind w:firstLine="709"/>
        <w:rPr>
          <w:rFonts w:ascii="Times New Roman" w:hAnsi="Times New Roman" w:cs="Times New Roman"/>
          <w:sz w:val="28"/>
          <w:szCs w:val="28"/>
        </w:rPr>
      </w:pPr>
    </w:p>
    <w:p w:rsidR="00016581" w:rsidRPr="00016581" w:rsidRDefault="00016581" w:rsidP="0001658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rPr>
      </w:pPr>
      <w:r w:rsidRPr="00016581">
        <w:rPr>
          <w:rFonts w:ascii="Times New Roman" w:eastAsia="Times New Roman" w:hAnsi="Times New Roman" w:cs="Times New Roman"/>
          <w:b/>
          <w:bCs/>
          <w:iCs/>
          <w:color w:val="000000"/>
          <w:sz w:val="28"/>
          <w:szCs w:val="28"/>
        </w:rPr>
        <w:t>Синергия и синергетический эффект</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Закон синергии - один из ведущих законов организации, означающий, что для любой системы (организации) существует такой набор элементов, при котором ее потенциал всегда либо существенно больше простой суммы потенциалов, входящих в нее элементов, либо существенно меньше. Иными словами, закон синергии заключается в том, что сумма свойств организованного целого превышает арифметическую сумму свойств каждого из его элементов в отдельности. Значение закона синергии определяется тем, что действие других законов организации, в конечном счете, </w:t>
      </w:r>
      <w:proofErr w:type="gramStart"/>
      <w:r w:rsidRPr="00016581">
        <w:rPr>
          <w:color w:val="000000"/>
          <w:sz w:val="28"/>
          <w:szCs w:val="28"/>
        </w:rPr>
        <w:t>направлена</w:t>
      </w:r>
      <w:proofErr w:type="gramEnd"/>
      <w:r w:rsidRPr="00016581">
        <w:rPr>
          <w:color w:val="000000"/>
          <w:sz w:val="28"/>
          <w:szCs w:val="28"/>
        </w:rPr>
        <w:t xml:space="preserve"> па достижение более высоких значений синергетического эффекта. Источники появления такого рода "организационного эффекта" исследует бурно развивающееся научное направление, которое получило название синергетики.</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Термин</w:t>
      </w:r>
      <w:r w:rsidRPr="00016581">
        <w:rPr>
          <w:rStyle w:val="apple-converted-space"/>
          <w:color w:val="000000"/>
          <w:sz w:val="28"/>
          <w:szCs w:val="28"/>
        </w:rPr>
        <w:t> </w:t>
      </w:r>
      <w:r w:rsidRPr="00016581">
        <w:rPr>
          <w:rStyle w:val="a4"/>
          <w:i/>
          <w:iCs/>
          <w:color w:val="000000"/>
          <w:sz w:val="28"/>
          <w:szCs w:val="28"/>
        </w:rPr>
        <w:t>синергетика</w:t>
      </w:r>
      <w:r w:rsidRPr="00016581">
        <w:rPr>
          <w:rStyle w:val="apple-converted-space"/>
          <w:b/>
          <w:bCs/>
          <w:i/>
          <w:iCs/>
          <w:color w:val="000000"/>
          <w:sz w:val="28"/>
          <w:szCs w:val="28"/>
        </w:rPr>
        <w:t> </w:t>
      </w:r>
      <w:r w:rsidRPr="00016581">
        <w:rPr>
          <w:color w:val="000000"/>
          <w:sz w:val="28"/>
          <w:szCs w:val="28"/>
        </w:rPr>
        <w:t xml:space="preserve">был введен Германом </w:t>
      </w:r>
      <w:proofErr w:type="spellStart"/>
      <w:r w:rsidRPr="00016581">
        <w:rPr>
          <w:color w:val="000000"/>
          <w:sz w:val="28"/>
          <w:szCs w:val="28"/>
        </w:rPr>
        <w:t>Хакеном</w:t>
      </w:r>
      <w:proofErr w:type="spellEnd"/>
      <w:r w:rsidRPr="00016581">
        <w:rPr>
          <w:color w:val="000000"/>
          <w:sz w:val="28"/>
          <w:szCs w:val="28"/>
        </w:rPr>
        <w:t xml:space="preserve"> в 1977 г. в книге "Синергетика" для подчеркивания роли коллективистских, кооперативных эффектов в процессах самоорганизации. Организация, как любая другая система, обладает свойством </w:t>
      </w:r>
      <w:proofErr w:type="spellStart"/>
      <w:r w:rsidRPr="00016581">
        <w:rPr>
          <w:color w:val="000000"/>
          <w:sz w:val="28"/>
          <w:szCs w:val="28"/>
        </w:rPr>
        <w:t>эмерджентности</w:t>
      </w:r>
      <w:proofErr w:type="spellEnd"/>
      <w:r w:rsidRPr="00016581">
        <w:rPr>
          <w:color w:val="000000"/>
          <w:sz w:val="28"/>
          <w:szCs w:val="28"/>
        </w:rPr>
        <w:t xml:space="preserve">, заключающимся в том, что свойства системы в целом не являются простой суммой ее составных частей. Система может обладать такими свойствами, какими не обладает ни одна ее часть. Синергетический эффект в отличие от </w:t>
      </w:r>
      <w:proofErr w:type="spellStart"/>
      <w:r w:rsidRPr="00016581">
        <w:rPr>
          <w:color w:val="000000"/>
          <w:sz w:val="28"/>
          <w:szCs w:val="28"/>
        </w:rPr>
        <w:t>эмерджентности</w:t>
      </w:r>
      <w:proofErr w:type="spellEnd"/>
      <w:r w:rsidRPr="00016581">
        <w:rPr>
          <w:color w:val="000000"/>
          <w:sz w:val="28"/>
          <w:szCs w:val="28"/>
        </w:rPr>
        <w:t xml:space="preserve"> связан с кооперативным взаимодействием входящих в систему элементов.</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Изучение различных систем позволило установить некоторые</w:t>
      </w:r>
      <w:r w:rsidRPr="00016581">
        <w:rPr>
          <w:rStyle w:val="apple-converted-space"/>
          <w:color w:val="000000"/>
          <w:sz w:val="28"/>
          <w:szCs w:val="28"/>
        </w:rPr>
        <w:t> </w:t>
      </w:r>
      <w:r w:rsidRPr="00016581">
        <w:rPr>
          <w:rStyle w:val="a4"/>
          <w:i/>
          <w:iCs/>
          <w:color w:val="000000"/>
          <w:sz w:val="28"/>
          <w:szCs w:val="28"/>
        </w:rPr>
        <w:t>особенности возникновения и проявления синергетического эффекта.</w:t>
      </w:r>
      <w:r w:rsidRPr="00016581">
        <w:rPr>
          <w:rStyle w:val="apple-converted-space"/>
          <w:b/>
          <w:bCs/>
          <w:i/>
          <w:iCs/>
          <w:color w:val="000000"/>
          <w:sz w:val="28"/>
          <w:szCs w:val="28"/>
        </w:rPr>
        <w:t> </w:t>
      </w:r>
      <w:r w:rsidRPr="00016581">
        <w:rPr>
          <w:color w:val="000000"/>
          <w:sz w:val="28"/>
          <w:szCs w:val="28"/>
        </w:rPr>
        <w:t>Рассмотрим их.</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1. Синергетический эффект наблюдается только в сложных системах, не находящихся в состоянии равновесия. Состояние неравновесия более свойственно открытым системам, с то время как закрытые системы в соответствии с законами термодинамики стремятся в конечном итоге прийти </w:t>
      </w:r>
      <w:r w:rsidRPr="00016581">
        <w:rPr>
          <w:color w:val="000000"/>
          <w:sz w:val="28"/>
          <w:szCs w:val="28"/>
        </w:rPr>
        <w:lastRenderedPageBreak/>
        <w:t>к состоянию с максимальной прекратить любые эволюции. Именно состояние неравновесия позволяет открытым системам развиваться.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2. Появление синергетического эффекта возможно только в самоорганизующихся системах, т.е. в системах, способных на установление согласованного внутреннего взаимодействия без внешнего управляющего воздействия.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3. Для возникновения синергетического эффекта необходимо кооперативное взаимодействие большого числа элементов системы, поэтому вероятность проявления синергии выше в крупных системах.</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rStyle w:val="a4"/>
          <w:i/>
          <w:iCs/>
          <w:color w:val="000000"/>
          <w:sz w:val="28"/>
          <w:szCs w:val="28"/>
        </w:rPr>
        <w:t>4.</w:t>
      </w:r>
      <w:r w:rsidRPr="00016581">
        <w:rPr>
          <w:rStyle w:val="apple-converted-space"/>
          <w:b/>
          <w:bCs/>
          <w:i/>
          <w:iCs/>
          <w:color w:val="000000"/>
          <w:sz w:val="28"/>
          <w:szCs w:val="28"/>
        </w:rPr>
        <w:t> </w:t>
      </w:r>
      <w:r w:rsidRPr="00016581">
        <w:rPr>
          <w:color w:val="000000"/>
          <w:sz w:val="28"/>
          <w:szCs w:val="28"/>
        </w:rPr>
        <w:t xml:space="preserve">Фундаментальным принципом самоорганизации служит возникновение нового порядка и усложнение систем через флуктуации (случайные отклонения) состояний их элементов и подсистем. Такие флуктуации обычно подавляются во всех динамически стабильных и адаптивных системах за счет отрицательных обратных связей, обеспечивающих сохранение структуры и близкого к равновесию состояния системы. Но в более сложных открытых системах благодаря притоку энергии извне и усилению </w:t>
      </w:r>
      <w:proofErr w:type="spellStart"/>
      <w:r w:rsidRPr="00016581">
        <w:rPr>
          <w:color w:val="000000"/>
          <w:sz w:val="28"/>
          <w:szCs w:val="28"/>
        </w:rPr>
        <w:t>неравновесности</w:t>
      </w:r>
      <w:proofErr w:type="spellEnd"/>
      <w:r w:rsidRPr="00016581">
        <w:rPr>
          <w:color w:val="000000"/>
          <w:sz w:val="28"/>
          <w:szCs w:val="28"/>
        </w:rPr>
        <w:t xml:space="preserve"> отклонения со временем возрастают, накапливаются, влекут за собой "расшатывание" прежнего порядка и через относительно кратковременное хаотическое состояние системы приводят либо к разрушению прежней структуры, либо к возникновению нового порядка.</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5. Самоорганизация присуща системам достаточно высокого уровня сложности, с большим количеством взаимодействующих между собой элементов. Недостаточно сложные системы не способны к адаптации к внешним воздействиям и к развитию, для которых требуются затраты большого количества ресурсов, и при получении извне чрезмерного количества энергии теряют свою структуру и разрушаются.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6. Эффект самоорганизации наступает только в случае преобладания положительных обратных связей, действующих в открытой системе, над отрицательными обратными связями.</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lastRenderedPageBreak/>
        <w:t>7. Самоорганизация в сложных системах, переходы от одних структур к другим, возникновение новых уровней организации материи сопровождаются нарушением симметрии. Самоорганизация в сложных и открытых системах приводит к необратимому разрушению старых и к возникновению новых структур и систем.</w:t>
      </w: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hAnsi="Times New Roman" w:cs="Times New Roman"/>
          <w:i/>
          <w:iCs/>
          <w:color w:val="000000"/>
          <w:sz w:val="28"/>
          <w:szCs w:val="28"/>
        </w:rPr>
      </w:pP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016581">
        <w:rPr>
          <w:rFonts w:ascii="Times New Roman" w:eastAsia="Times New Roman" w:hAnsi="Times New Roman" w:cs="Times New Roman"/>
          <w:b/>
          <w:color w:val="000000"/>
          <w:sz w:val="28"/>
          <w:szCs w:val="28"/>
        </w:rPr>
        <w:t>Условия формирования синергетического объединения:</w:t>
      </w:r>
    </w:p>
    <w:p w:rsidR="00016581" w:rsidRPr="00016581" w:rsidRDefault="00016581" w:rsidP="00016581">
      <w:pPr>
        <w:numPr>
          <w:ilvl w:val="0"/>
          <w:numId w:val="1"/>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единство целевой ориентации элементов синергетического объединения;</w:t>
      </w:r>
    </w:p>
    <w:p w:rsidR="00016581" w:rsidRPr="00016581" w:rsidRDefault="00016581" w:rsidP="00016581">
      <w:pPr>
        <w:numPr>
          <w:ilvl w:val="0"/>
          <w:numId w:val="1"/>
        </w:numPr>
        <w:tabs>
          <w:tab w:val="clear" w:pos="1440"/>
          <w:tab w:val="num" w:pos="900"/>
        </w:tabs>
        <w:spacing w:after="0" w:line="360" w:lineRule="auto"/>
        <w:ind w:left="0" w:firstLine="709"/>
        <w:jc w:val="both"/>
        <w:rPr>
          <w:rFonts w:ascii="Times New Roman" w:eastAsia="Times New Roman" w:hAnsi="Times New Roman" w:cs="Times New Roman"/>
          <w:color w:val="000000"/>
          <w:sz w:val="28"/>
          <w:szCs w:val="28"/>
        </w:rPr>
      </w:pPr>
      <w:r w:rsidRPr="00016581">
        <w:rPr>
          <w:rFonts w:ascii="Times New Roman" w:eastAsia="Times New Roman" w:hAnsi="Times New Roman" w:cs="Times New Roman"/>
          <w:color w:val="000000"/>
          <w:sz w:val="28"/>
          <w:szCs w:val="28"/>
        </w:rPr>
        <w:t>высокая степень упорядоченности объединения;</w:t>
      </w:r>
    </w:p>
    <w:p w:rsidR="00016581" w:rsidRPr="00016581" w:rsidRDefault="00016581" w:rsidP="00016581">
      <w:pPr>
        <w:numPr>
          <w:ilvl w:val="0"/>
          <w:numId w:val="1"/>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эффективное регулирование совместного функционирования элементов объед</w:t>
      </w:r>
      <w:r w:rsidRPr="00016581">
        <w:rPr>
          <w:rFonts w:ascii="Times New Roman" w:eastAsia="Times New Roman" w:hAnsi="Times New Roman" w:cs="Times New Roman"/>
          <w:color w:val="000000"/>
          <w:sz w:val="28"/>
          <w:szCs w:val="28"/>
        </w:rPr>
        <w:t>и</w:t>
      </w:r>
      <w:r w:rsidRPr="00016581">
        <w:rPr>
          <w:rFonts w:ascii="Times New Roman" w:eastAsia="Times New Roman" w:hAnsi="Times New Roman" w:cs="Times New Roman"/>
          <w:color w:val="000000"/>
          <w:sz w:val="28"/>
          <w:szCs w:val="28"/>
        </w:rPr>
        <w:t>нения.</w:t>
      </w: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Факторы нормирования синергетического эффекта:</w:t>
      </w:r>
    </w:p>
    <w:p w:rsidR="00016581" w:rsidRPr="00016581" w:rsidRDefault="00016581" w:rsidP="00016581">
      <w:pPr>
        <w:numPr>
          <w:ilvl w:val="0"/>
          <w:numId w:val="2"/>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расширение границ деятельности;</w:t>
      </w:r>
    </w:p>
    <w:p w:rsidR="00016581" w:rsidRPr="00016581" w:rsidRDefault="00016581" w:rsidP="00016581">
      <w:pPr>
        <w:numPr>
          <w:ilvl w:val="0"/>
          <w:numId w:val="2"/>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создание возможности для выполнения деятельности, не вы</w:t>
      </w:r>
      <w:r w:rsidRPr="00016581">
        <w:rPr>
          <w:rFonts w:ascii="Times New Roman" w:eastAsia="Times New Roman" w:hAnsi="Times New Roman" w:cs="Times New Roman"/>
          <w:color w:val="000000"/>
          <w:sz w:val="28"/>
          <w:szCs w:val="28"/>
        </w:rPr>
        <w:softHyphen/>
        <w:t>полнимой отдельными эл</w:t>
      </w:r>
      <w:r w:rsidRPr="00016581">
        <w:rPr>
          <w:rFonts w:ascii="Times New Roman" w:eastAsia="Times New Roman" w:hAnsi="Times New Roman" w:cs="Times New Roman"/>
          <w:color w:val="000000"/>
          <w:sz w:val="28"/>
          <w:szCs w:val="28"/>
        </w:rPr>
        <w:t>е</w:t>
      </w:r>
      <w:r w:rsidRPr="00016581">
        <w:rPr>
          <w:rFonts w:ascii="Times New Roman" w:eastAsia="Times New Roman" w:hAnsi="Times New Roman" w:cs="Times New Roman"/>
          <w:color w:val="000000"/>
          <w:sz w:val="28"/>
          <w:szCs w:val="28"/>
        </w:rPr>
        <w:t>ментами;</w:t>
      </w:r>
    </w:p>
    <w:p w:rsidR="00016581" w:rsidRPr="00016581" w:rsidRDefault="00016581" w:rsidP="00016581">
      <w:pPr>
        <w:numPr>
          <w:ilvl w:val="0"/>
          <w:numId w:val="2"/>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сокращение условно-постоянных расходов;</w:t>
      </w:r>
    </w:p>
    <w:p w:rsidR="00016581" w:rsidRPr="00016581" w:rsidRDefault="00016581" w:rsidP="00016581">
      <w:pPr>
        <w:numPr>
          <w:ilvl w:val="0"/>
          <w:numId w:val="2"/>
        </w:numPr>
        <w:shd w:val="clear" w:color="auto" w:fill="FFFFFF"/>
        <w:tabs>
          <w:tab w:val="clear" w:pos="1440"/>
          <w:tab w:val="num" w:pos="900"/>
        </w:tabs>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016581">
        <w:rPr>
          <w:rFonts w:ascii="Times New Roman" w:eastAsia="Times New Roman" w:hAnsi="Times New Roman" w:cs="Times New Roman"/>
          <w:color w:val="000000"/>
          <w:sz w:val="28"/>
          <w:szCs w:val="28"/>
        </w:rPr>
        <w:t>сокращение затрат календарного и объемного времени.</w:t>
      </w: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16581">
        <w:rPr>
          <w:rFonts w:ascii="Times New Roman" w:eastAsia="Times New Roman" w:hAnsi="Times New Roman" w:cs="Times New Roman"/>
          <w:color w:val="000000"/>
          <w:sz w:val="28"/>
          <w:szCs w:val="28"/>
        </w:rPr>
        <w:t>Наряду с положительным синергетическим эффектом, связан</w:t>
      </w:r>
      <w:r w:rsidRPr="00016581">
        <w:rPr>
          <w:rFonts w:ascii="Times New Roman" w:eastAsia="Times New Roman" w:hAnsi="Times New Roman" w:cs="Times New Roman"/>
          <w:color w:val="000000"/>
          <w:sz w:val="28"/>
          <w:szCs w:val="28"/>
        </w:rPr>
        <w:softHyphen/>
        <w:t>ным с повышением э</w:t>
      </w:r>
      <w:r w:rsidRPr="00016581">
        <w:rPr>
          <w:rFonts w:ascii="Times New Roman" w:eastAsia="Times New Roman" w:hAnsi="Times New Roman" w:cs="Times New Roman"/>
          <w:color w:val="000000"/>
          <w:sz w:val="28"/>
          <w:szCs w:val="28"/>
        </w:rPr>
        <w:t>ф</w:t>
      </w:r>
      <w:r w:rsidRPr="00016581">
        <w:rPr>
          <w:rFonts w:ascii="Times New Roman" w:eastAsia="Times New Roman" w:hAnsi="Times New Roman" w:cs="Times New Roman"/>
          <w:color w:val="000000"/>
          <w:sz w:val="28"/>
          <w:szCs w:val="28"/>
        </w:rPr>
        <w:t>фективности функционирования объединения, выделяется и отрицательный синергетический эффект, заключающий</w:t>
      </w:r>
      <w:r w:rsidRPr="00016581">
        <w:rPr>
          <w:rFonts w:ascii="Times New Roman" w:eastAsia="Times New Roman" w:hAnsi="Times New Roman" w:cs="Times New Roman"/>
          <w:color w:val="000000"/>
          <w:sz w:val="28"/>
          <w:szCs w:val="28"/>
        </w:rPr>
        <w:softHyphen/>
        <w:t>ся в сниж</w:t>
      </w:r>
      <w:r w:rsidRPr="00016581">
        <w:rPr>
          <w:rFonts w:ascii="Times New Roman" w:eastAsia="Times New Roman" w:hAnsi="Times New Roman" w:cs="Times New Roman"/>
          <w:color w:val="000000"/>
          <w:sz w:val="28"/>
          <w:szCs w:val="28"/>
        </w:rPr>
        <w:t>е</w:t>
      </w:r>
      <w:r w:rsidRPr="00016581">
        <w:rPr>
          <w:rFonts w:ascii="Times New Roman" w:eastAsia="Times New Roman" w:hAnsi="Times New Roman" w:cs="Times New Roman"/>
          <w:color w:val="000000"/>
          <w:sz w:val="28"/>
          <w:szCs w:val="28"/>
        </w:rPr>
        <w:t>нии эффективности.</w:t>
      </w: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016581" w:rsidRPr="00016581" w:rsidRDefault="00016581" w:rsidP="00016581">
      <w:pPr>
        <w:pStyle w:val="a3"/>
        <w:shd w:val="clear" w:color="auto" w:fill="FDFDFF"/>
        <w:spacing w:before="0" w:beforeAutospacing="0" w:after="0" w:afterAutospacing="0" w:line="360" w:lineRule="auto"/>
        <w:ind w:firstLine="709"/>
        <w:jc w:val="center"/>
        <w:rPr>
          <w:color w:val="000000"/>
          <w:sz w:val="28"/>
          <w:szCs w:val="28"/>
        </w:rPr>
      </w:pPr>
      <w:r w:rsidRPr="00016581">
        <w:rPr>
          <w:rStyle w:val="a4"/>
          <w:iCs/>
          <w:color w:val="000000"/>
          <w:sz w:val="28"/>
          <w:szCs w:val="28"/>
        </w:rPr>
        <w:t>Основные положения синергетики</w:t>
      </w:r>
      <w:r w:rsidRPr="00016581">
        <w:rPr>
          <w:color w:val="000000"/>
          <w:sz w:val="28"/>
          <w:szCs w:val="28"/>
        </w:rPr>
        <w:t>.</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rStyle w:val="a4"/>
          <w:color w:val="000000"/>
          <w:sz w:val="28"/>
          <w:szCs w:val="28"/>
        </w:rPr>
        <w:t>1.</w:t>
      </w:r>
      <w:r w:rsidRPr="00016581">
        <w:rPr>
          <w:rStyle w:val="apple-converted-space"/>
          <w:b/>
          <w:bCs/>
          <w:color w:val="000000"/>
          <w:sz w:val="28"/>
          <w:szCs w:val="28"/>
        </w:rPr>
        <w:t> </w:t>
      </w:r>
      <w:r w:rsidRPr="00016581">
        <w:rPr>
          <w:color w:val="000000"/>
          <w:sz w:val="28"/>
          <w:szCs w:val="28"/>
        </w:rPr>
        <w:t>Сложноорганизованным системам нельзя навязывать пути их развития. Необходимо понять, как способствовать их собственным тенденциям развития, как выводить системы на эти пути. Проблема управляемого развития принимает, таким образом, формы проблемы самоуправляемого развития.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lastRenderedPageBreak/>
        <w:t>2. Хаос может выступать в качестве созидающего начала, конструктивного механизма эволюции, из хаоса собственными силами может развиться новая организация. Через хаос осуществляется связь разных уровней организации. В моменты неустойчивости малые возмущения, флуктуации могут стать источником формирования макроструктур.</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3. Для сложных систем, как правило, существует несколько альтернативных путей развития. </w:t>
      </w:r>
      <w:proofErr w:type="spellStart"/>
      <w:r w:rsidRPr="00016581">
        <w:rPr>
          <w:color w:val="000000"/>
          <w:sz w:val="28"/>
          <w:szCs w:val="28"/>
        </w:rPr>
        <w:t>Неединственность</w:t>
      </w:r>
      <w:proofErr w:type="spellEnd"/>
      <w:r w:rsidRPr="00016581">
        <w:rPr>
          <w:color w:val="000000"/>
          <w:sz w:val="28"/>
          <w:szCs w:val="28"/>
        </w:rPr>
        <w:t xml:space="preserve"> эволюционного пути, отсутствие жесткой предопределенности обусловливает возможность выбора путей дальнейшего развития, причем таких, которые устраивали бы человека </w:t>
      </w:r>
      <w:proofErr w:type="gramStart"/>
      <w:r w:rsidRPr="00016581">
        <w:rPr>
          <w:color w:val="000000"/>
          <w:sz w:val="28"/>
          <w:szCs w:val="28"/>
        </w:rPr>
        <w:t>и</w:t>
      </w:r>
      <w:proofErr w:type="gramEnd"/>
      <w:r w:rsidRPr="00016581">
        <w:rPr>
          <w:color w:val="000000"/>
          <w:sz w:val="28"/>
          <w:szCs w:val="28"/>
        </w:rPr>
        <w:t xml:space="preserve"> вместе с тем не являлись бы разрушительными для природы.</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Хотя путей эволюции и целей развития много, с выбором пути в точках ветвления (так называемых точках бифуркации), т.е. на определенных стадиях эволюции, проявляет себя некая предопределенность, </w:t>
      </w:r>
      <w:proofErr w:type="spellStart"/>
      <w:r w:rsidRPr="00016581">
        <w:rPr>
          <w:color w:val="000000"/>
          <w:sz w:val="28"/>
          <w:szCs w:val="28"/>
        </w:rPr>
        <w:t>преддетерминированность</w:t>
      </w:r>
      <w:proofErr w:type="spellEnd"/>
      <w:r w:rsidRPr="00016581">
        <w:rPr>
          <w:color w:val="000000"/>
          <w:sz w:val="28"/>
          <w:szCs w:val="28"/>
        </w:rPr>
        <w:t xml:space="preserve"> развертывания протекающих в системе процессов. Настоящее состояние системы определяется не только ее прошлым, ее историей, но и формируется из будущего в соответствии с грядущим порядком.</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4. Существуют качественно иные, чем принято считать, новые принципы суперпозиции, сборки сложного эволюционного целого из частей, т.е. построения сложных развивающихся структур </w:t>
      </w:r>
      <w:proofErr w:type="gramStart"/>
      <w:r w:rsidRPr="00016581">
        <w:rPr>
          <w:color w:val="000000"/>
          <w:sz w:val="28"/>
          <w:szCs w:val="28"/>
        </w:rPr>
        <w:t>из</w:t>
      </w:r>
      <w:proofErr w:type="gramEnd"/>
      <w:r w:rsidRPr="00016581">
        <w:rPr>
          <w:color w:val="000000"/>
          <w:sz w:val="28"/>
          <w:szCs w:val="28"/>
        </w:rPr>
        <w:t xml:space="preserve"> простых. Объединение систем не сводится к их простому сложению: имеет место перекрытие областей локализации структур с дефектом энергии. Целое уже не равно сумме частей. Вообще говоря, оно не больше и не меньше суммы частей, оно качественно иное, а это качество отражается в ином качестве.</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5. Методология оперирования сложными системами и эффективного управления ими заключается в следующем. Главное - не сила, а правильная топологическая конфигурация, архитектура воздействия на сложную систему или среду. Малые, но правильно организованные и направленные, резонансные воздействия на сложные системы чрезвычайно эффективны.</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lastRenderedPageBreak/>
        <w:t xml:space="preserve">6. Закономерности и условия протекания быстрых, лавинообразных процессов и процессов нелинейного, </w:t>
      </w:r>
      <w:proofErr w:type="spellStart"/>
      <w:r w:rsidRPr="00016581">
        <w:rPr>
          <w:color w:val="000000"/>
          <w:sz w:val="28"/>
          <w:szCs w:val="28"/>
        </w:rPr>
        <w:t>самостимулирующего</w:t>
      </w:r>
      <w:proofErr w:type="spellEnd"/>
      <w:r w:rsidRPr="00016581">
        <w:rPr>
          <w:color w:val="000000"/>
          <w:sz w:val="28"/>
          <w:szCs w:val="28"/>
        </w:rPr>
        <w:t xml:space="preserve"> роста сложно организованных систем имеют большое значение. Важно понять, как можно инициировать такого рода процессы в открытых нелинейных средах, в частности в среде экономической, и какие существуют требования, позволяющие избегать вероятного распада сложных структур, в том числе вблизи моментов максимального развития.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Термин "синергия" применительно к управлению был введен в обиход Игорем </w:t>
      </w:r>
      <w:proofErr w:type="spellStart"/>
      <w:r w:rsidRPr="00016581">
        <w:rPr>
          <w:color w:val="000000"/>
          <w:sz w:val="28"/>
          <w:szCs w:val="28"/>
        </w:rPr>
        <w:t>Ансоффом</w:t>
      </w:r>
      <w:proofErr w:type="spellEnd"/>
      <w:r w:rsidRPr="00016581">
        <w:rPr>
          <w:color w:val="000000"/>
          <w:sz w:val="28"/>
          <w:szCs w:val="28"/>
        </w:rPr>
        <w:t>, который классифицировал синергетические эффекты по критериям, составляющим прибыль фирмы, следующим образом.</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1.</w:t>
      </w:r>
      <w:r w:rsidRPr="00016581">
        <w:rPr>
          <w:rStyle w:val="apple-converted-space"/>
          <w:color w:val="000000"/>
          <w:sz w:val="28"/>
          <w:szCs w:val="28"/>
        </w:rPr>
        <w:t> </w:t>
      </w:r>
      <w:r w:rsidRPr="00016581">
        <w:rPr>
          <w:rStyle w:val="a4"/>
          <w:i/>
          <w:iCs/>
          <w:color w:val="000000"/>
          <w:sz w:val="28"/>
          <w:szCs w:val="28"/>
        </w:rPr>
        <w:t>Торговый синергизм</w:t>
      </w:r>
      <w:r w:rsidRPr="00016581">
        <w:rPr>
          <w:rStyle w:val="apple-converted-space"/>
          <w:b/>
          <w:bCs/>
          <w:i/>
          <w:iCs/>
          <w:color w:val="000000"/>
          <w:sz w:val="28"/>
          <w:szCs w:val="28"/>
        </w:rPr>
        <w:t> </w:t>
      </w:r>
      <w:r w:rsidRPr="00016581">
        <w:rPr>
          <w:color w:val="000000"/>
          <w:sz w:val="28"/>
          <w:szCs w:val="28"/>
        </w:rPr>
        <w:t>(проявляется при использовании общих каналов распределения для разных товаров, продвижении товаров общего бренда группы).</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2.</w:t>
      </w:r>
      <w:r w:rsidRPr="00016581">
        <w:rPr>
          <w:rStyle w:val="apple-converted-space"/>
          <w:color w:val="000000"/>
          <w:sz w:val="28"/>
          <w:szCs w:val="28"/>
        </w:rPr>
        <w:t> </w:t>
      </w:r>
      <w:r w:rsidRPr="00016581">
        <w:rPr>
          <w:rStyle w:val="a4"/>
          <w:i/>
          <w:iCs/>
          <w:color w:val="000000"/>
          <w:sz w:val="28"/>
          <w:szCs w:val="28"/>
        </w:rPr>
        <w:t>Операционный синергизм</w:t>
      </w:r>
      <w:r w:rsidRPr="00016581">
        <w:rPr>
          <w:rStyle w:val="apple-converted-space"/>
          <w:b/>
          <w:bCs/>
          <w:i/>
          <w:iCs/>
          <w:color w:val="000000"/>
          <w:sz w:val="28"/>
          <w:szCs w:val="28"/>
        </w:rPr>
        <w:t> </w:t>
      </w:r>
      <w:r w:rsidRPr="00016581">
        <w:rPr>
          <w:color w:val="000000"/>
          <w:sz w:val="28"/>
          <w:szCs w:val="28"/>
        </w:rPr>
        <w:t>(более эффективное использование производственных мощностей, персонала, снижение удельных издержек и операционных затрат на единицу товара при росте объемов производства, крупные закупки).</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3.</w:t>
      </w:r>
      <w:r w:rsidRPr="00016581">
        <w:rPr>
          <w:rStyle w:val="apple-converted-space"/>
          <w:color w:val="000000"/>
          <w:sz w:val="28"/>
          <w:szCs w:val="28"/>
        </w:rPr>
        <w:t> </w:t>
      </w:r>
      <w:r w:rsidRPr="00016581">
        <w:rPr>
          <w:rStyle w:val="a4"/>
          <w:i/>
          <w:iCs/>
          <w:color w:val="000000"/>
          <w:sz w:val="28"/>
          <w:szCs w:val="28"/>
        </w:rPr>
        <w:t>Инвестиционный синергизм</w:t>
      </w:r>
      <w:r w:rsidRPr="00016581">
        <w:rPr>
          <w:rStyle w:val="apple-converted-space"/>
          <w:b/>
          <w:bCs/>
          <w:i/>
          <w:iCs/>
          <w:color w:val="000000"/>
          <w:sz w:val="28"/>
          <w:szCs w:val="28"/>
        </w:rPr>
        <w:t> </w:t>
      </w:r>
      <w:r w:rsidRPr="00016581">
        <w:rPr>
          <w:color w:val="000000"/>
          <w:sz w:val="28"/>
          <w:szCs w:val="28"/>
        </w:rPr>
        <w:t>(совместное использование различных источников финансирования, технологической базы, использование результатов разработок в различных направлениях деятельности).</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rStyle w:val="a4"/>
          <w:color w:val="000000"/>
          <w:sz w:val="28"/>
          <w:szCs w:val="28"/>
        </w:rPr>
        <w:t>4.</w:t>
      </w:r>
      <w:r w:rsidRPr="00016581">
        <w:rPr>
          <w:rStyle w:val="apple-converted-space"/>
          <w:b/>
          <w:bCs/>
          <w:color w:val="000000"/>
          <w:sz w:val="28"/>
          <w:szCs w:val="28"/>
        </w:rPr>
        <w:t> </w:t>
      </w:r>
      <w:r w:rsidRPr="00016581">
        <w:rPr>
          <w:rStyle w:val="a4"/>
          <w:i/>
          <w:iCs/>
          <w:color w:val="000000"/>
          <w:sz w:val="28"/>
          <w:szCs w:val="28"/>
        </w:rPr>
        <w:t>Управленческий синергизм</w:t>
      </w:r>
      <w:r w:rsidRPr="00016581">
        <w:rPr>
          <w:rStyle w:val="apple-converted-space"/>
          <w:b/>
          <w:bCs/>
          <w:i/>
          <w:iCs/>
          <w:color w:val="000000"/>
          <w:sz w:val="28"/>
          <w:szCs w:val="28"/>
        </w:rPr>
        <w:t> </w:t>
      </w:r>
      <w:r w:rsidRPr="00016581">
        <w:rPr>
          <w:color w:val="000000"/>
          <w:sz w:val="28"/>
          <w:szCs w:val="28"/>
        </w:rPr>
        <w:t>(возникает при совместном использовании опыта, квалификации управленческого персонала для реализации новых проектов, решения стратегических задач, что приводит к повышению конкурентоспособности компании, усилению ее рыночной позиции, выбору наиболее эффективных решений).</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К ресурсам, потенциально способным к созданию синергетического эффекта, можно отнести активы, основанные на информации. Такие активы могут использоваться одновременно, не "изнашиваются" при использовании, комбинирование таких активов между собой и с физическими активами позволяет получить принципиально новый продукт. Способность </w:t>
      </w:r>
      <w:r w:rsidRPr="00016581">
        <w:rPr>
          <w:color w:val="000000"/>
          <w:sz w:val="28"/>
          <w:szCs w:val="28"/>
        </w:rPr>
        <w:lastRenderedPageBreak/>
        <w:t>генерировать синергию на базе знаний и информации выступает одним из методов конкурентной борьбы, когда добавленная стоимость возникает не из кумулятивного эффекта элементов, а из их взаимодействия.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Термин "синергия" использовался И. </w:t>
      </w:r>
      <w:proofErr w:type="spellStart"/>
      <w:r w:rsidRPr="00016581">
        <w:rPr>
          <w:color w:val="000000"/>
          <w:sz w:val="28"/>
          <w:szCs w:val="28"/>
        </w:rPr>
        <w:t>Ансоффом</w:t>
      </w:r>
      <w:proofErr w:type="spellEnd"/>
      <w:r w:rsidRPr="00016581">
        <w:rPr>
          <w:color w:val="000000"/>
          <w:sz w:val="28"/>
          <w:szCs w:val="28"/>
        </w:rPr>
        <w:t xml:space="preserve"> и для обоснования групповых структур в организации компаний. Приобретение как метод роста, в противоположность органическому росту, есть вид предпринимательства для людей, склонных к структурным решениям. Иногда это называется корпоративным вторжением, многие это считают беспощадной эксплуатацией людей и деловых структур, которые построил кто-то другой. Поэтому термин "синергия" приобрел плохую репутацию, и люди предпочитают употреблять другие выражения.</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proofErr w:type="spellStart"/>
      <w:r w:rsidRPr="00016581">
        <w:rPr>
          <w:rStyle w:val="a4"/>
          <w:i/>
          <w:iCs/>
          <w:color w:val="000000"/>
          <w:sz w:val="28"/>
          <w:szCs w:val="28"/>
        </w:rPr>
        <w:t>Синергический</w:t>
      </w:r>
      <w:proofErr w:type="spellEnd"/>
      <w:r w:rsidRPr="00016581">
        <w:rPr>
          <w:rStyle w:val="a4"/>
          <w:i/>
          <w:iCs/>
          <w:color w:val="000000"/>
          <w:sz w:val="28"/>
          <w:szCs w:val="28"/>
        </w:rPr>
        <w:t xml:space="preserve"> портфель -</w:t>
      </w:r>
      <w:r w:rsidRPr="00016581">
        <w:rPr>
          <w:rStyle w:val="apple-converted-space"/>
          <w:b/>
          <w:bCs/>
          <w:i/>
          <w:iCs/>
          <w:color w:val="000000"/>
          <w:sz w:val="28"/>
          <w:szCs w:val="28"/>
        </w:rPr>
        <w:t> </w:t>
      </w:r>
      <w:r w:rsidRPr="00016581">
        <w:rPr>
          <w:color w:val="000000"/>
          <w:sz w:val="28"/>
          <w:szCs w:val="28"/>
        </w:rPr>
        <w:t xml:space="preserve">это группа предпринимательских подразделений, принадлежащих одному владельцу и стратегически связанных друг с другом. Его противоположностью является диверсифицированный портфель, или конгломерат. Примером </w:t>
      </w:r>
      <w:proofErr w:type="spellStart"/>
      <w:r w:rsidRPr="00016581">
        <w:rPr>
          <w:color w:val="000000"/>
          <w:sz w:val="28"/>
          <w:szCs w:val="28"/>
        </w:rPr>
        <w:t>синергического</w:t>
      </w:r>
      <w:proofErr w:type="spellEnd"/>
      <w:r w:rsidRPr="00016581">
        <w:rPr>
          <w:color w:val="000000"/>
          <w:sz w:val="28"/>
          <w:szCs w:val="28"/>
        </w:rPr>
        <w:t xml:space="preserve"> портфеля является авиакомпания, которая владеет гостиницами, наземным транспортом и обслуживанием аэропортов. Другим примером может быть </w:t>
      </w:r>
      <w:proofErr w:type="spellStart"/>
      <w:r w:rsidRPr="00016581">
        <w:rPr>
          <w:color w:val="000000"/>
          <w:sz w:val="28"/>
          <w:szCs w:val="28"/>
        </w:rPr>
        <w:t>консультинговая</w:t>
      </w:r>
      <w:proofErr w:type="spellEnd"/>
      <w:r w:rsidRPr="00016581">
        <w:rPr>
          <w:color w:val="000000"/>
          <w:sz w:val="28"/>
          <w:szCs w:val="28"/>
        </w:rPr>
        <w:t xml:space="preserve"> фирма, предлагающая менеджмент, компьютерную систему и услуги по консультированию маркетинга. Синергию можно обнаружить в различных функциях относительно стоимости и добавленной стоимости для клиентов.</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При таком виде синергии, когда большая авиакомпания приобретает сеть гостиниц, чтобы иметь возможность предложить полный комплект услуг для пассажиров, добавленная стоимость с точки зрения туристов будет больше, чем сумма, которую авиакомпания и гостиницы могли бы предложить отдельно друг от друга.</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Вместе с тем экономия, обусловленная ростом масштабов производства, часто подчиняется закону </w:t>
      </w:r>
      <w:proofErr w:type="spellStart"/>
      <w:r w:rsidRPr="00016581">
        <w:rPr>
          <w:color w:val="000000"/>
          <w:sz w:val="28"/>
          <w:szCs w:val="28"/>
        </w:rPr>
        <w:t>Гресхама</w:t>
      </w:r>
      <w:proofErr w:type="spellEnd"/>
      <w:r w:rsidRPr="00016581">
        <w:rPr>
          <w:color w:val="000000"/>
          <w:sz w:val="28"/>
          <w:szCs w:val="28"/>
        </w:rPr>
        <w:t xml:space="preserve">: количественный анализ всегда вытесняет качественный. Это означает, что величину экономии, обусловленной ростом масштаба производства, в которой не принимается в </w:t>
      </w:r>
      <w:r w:rsidRPr="00016581">
        <w:rPr>
          <w:color w:val="000000"/>
          <w:sz w:val="28"/>
          <w:szCs w:val="28"/>
        </w:rPr>
        <w:lastRenderedPageBreak/>
        <w:t>расчет создание покупательского блага, легко подсчитать, а восприятие ценности этого блага - невозможно.</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Позднее концепция синергизма получила расширительное толкование и дополнилась понятием возможного</w:t>
      </w:r>
      <w:r w:rsidRPr="00016581">
        <w:rPr>
          <w:rStyle w:val="apple-converted-space"/>
          <w:color w:val="000000"/>
          <w:sz w:val="28"/>
          <w:szCs w:val="28"/>
        </w:rPr>
        <w:t> </w:t>
      </w:r>
      <w:r w:rsidRPr="00016581">
        <w:rPr>
          <w:rStyle w:val="a4"/>
          <w:i/>
          <w:iCs/>
          <w:color w:val="000000"/>
          <w:sz w:val="28"/>
          <w:szCs w:val="28"/>
        </w:rPr>
        <w:t>отрицательного синергетического эффекта,</w:t>
      </w:r>
      <w:r w:rsidRPr="00016581">
        <w:rPr>
          <w:rStyle w:val="apple-converted-space"/>
          <w:b/>
          <w:bCs/>
          <w:i/>
          <w:iCs/>
          <w:color w:val="000000"/>
          <w:sz w:val="28"/>
          <w:szCs w:val="28"/>
        </w:rPr>
        <w:t> </w:t>
      </w:r>
      <w:r w:rsidRPr="00016581">
        <w:rPr>
          <w:color w:val="000000"/>
          <w:sz w:val="28"/>
          <w:szCs w:val="28"/>
        </w:rPr>
        <w:t>когда результаты объединенных элементов не достигают суммарных результатов до объединения: 2 + 2 &lt; 4.</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Так, при сделках слияния-поглощения синергетический эффект может носить как положительный результат (более низкие издержки, более эффективное использование ресурсов, расширение масштабов операций, мобильность в распределении финансовых ресурсов), так и отрицательный результат (технологическая несовместимость, невозможность централизации функций, несовпадение по качеству продукции, снижение гибкости и мобильности, увеличение времени на адаптацию). Положительным или отрицательным будет синергетический эффект, зависит от менеджмента организаций, его способности организовать эффективное управление объединенной структурой.</w:t>
      </w:r>
    </w:p>
    <w:p w:rsidR="00016581" w:rsidRPr="00016581" w:rsidRDefault="00016581" w:rsidP="00016581">
      <w:pPr>
        <w:pStyle w:val="a3"/>
        <w:shd w:val="clear" w:color="auto" w:fill="FDFDFF"/>
        <w:spacing w:before="0" w:beforeAutospacing="0" w:after="0" w:afterAutospacing="0" w:line="360" w:lineRule="auto"/>
        <w:ind w:firstLine="709"/>
        <w:jc w:val="both"/>
        <w:rPr>
          <w:color w:val="000000"/>
          <w:sz w:val="28"/>
          <w:szCs w:val="28"/>
        </w:rPr>
      </w:pPr>
      <w:r w:rsidRPr="00016581">
        <w:rPr>
          <w:color w:val="000000"/>
          <w:sz w:val="28"/>
          <w:szCs w:val="28"/>
        </w:rPr>
        <w:t xml:space="preserve">Следует отметить, что в социальных организациях именно социальные взаимодействия являются источником синергизма; объединенная структура наследует преимущества слагающих ее элементов, объединение материальных активов создает лишь предпосылки для возникновения синергии. Социальная составляющая, включающая организационную культуру, методы управления, социальный климат, является основным источником синергетического эффекта, только человеческие ресурсы способны </w:t>
      </w:r>
      <w:proofErr w:type="gramStart"/>
      <w:r w:rsidRPr="00016581">
        <w:rPr>
          <w:color w:val="000000"/>
          <w:sz w:val="28"/>
          <w:szCs w:val="28"/>
        </w:rPr>
        <w:t>приносить экономические результаты</w:t>
      </w:r>
      <w:proofErr w:type="gramEnd"/>
      <w:r w:rsidRPr="00016581">
        <w:rPr>
          <w:color w:val="000000"/>
          <w:sz w:val="28"/>
          <w:szCs w:val="28"/>
        </w:rPr>
        <w:t>. Именно недостаточное внимание к социальной составляющей приводит к возникновению отрицательного синергетического эффекта.</w:t>
      </w:r>
    </w:p>
    <w:p w:rsidR="00016581" w:rsidRPr="00016581" w:rsidRDefault="00016581" w:rsidP="0001658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rPr>
      </w:pPr>
      <w:r w:rsidRPr="00016581">
        <w:rPr>
          <w:rFonts w:ascii="Times New Roman" w:eastAsia="Times New Roman" w:hAnsi="Times New Roman" w:cs="Times New Roman"/>
          <w:b/>
          <w:bCs/>
          <w:iCs/>
          <w:color w:val="000000"/>
          <w:sz w:val="28"/>
          <w:szCs w:val="28"/>
        </w:rPr>
        <w:t>Виды синергетических объединений</w:t>
      </w:r>
      <w:r w:rsidR="00E04CBC">
        <w:rPr>
          <w:rFonts w:ascii="Times New Roman" w:hAnsi="Times New Roman" w:cs="Times New Roman"/>
          <w:b/>
          <w:bCs/>
          <w:iCs/>
          <w:color w:val="000000"/>
          <w:sz w:val="28"/>
          <w:szCs w:val="28"/>
        </w:rPr>
        <w:t xml:space="preserve"> предприятий</w:t>
      </w:r>
    </w:p>
    <w:p w:rsidR="00016581" w:rsidRPr="00016581" w:rsidRDefault="00016581" w:rsidP="0001658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Основные виды синергетических объединений предприятий:</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объединение  организаций,  осуществляющих аналогичную</w:t>
      </w:r>
      <w:r w:rsidRPr="00016581">
        <w:rPr>
          <w:rFonts w:ascii="Times New Roman" w:eastAsia="Times New Roman" w:hAnsi="Times New Roman" w:cs="Times New Roman"/>
          <w:sz w:val="28"/>
          <w:szCs w:val="28"/>
        </w:rPr>
        <w:t xml:space="preserve"> </w:t>
      </w:r>
      <w:r w:rsidRPr="00016581">
        <w:rPr>
          <w:rFonts w:ascii="Times New Roman" w:eastAsia="Times New Roman" w:hAnsi="Times New Roman" w:cs="Times New Roman"/>
          <w:color w:val="000000"/>
          <w:sz w:val="28"/>
          <w:szCs w:val="28"/>
        </w:rPr>
        <w:t>деятельность;</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lastRenderedPageBreak/>
        <w:t>объединение организаций-смежников;</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агропромышленные организации;</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торгово-промышленные объединения;</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научно-производственные объединения;</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территориально-производственные комплексы;</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16581">
        <w:rPr>
          <w:rFonts w:ascii="Times New Roman" w:eastAsia="Times New Roman" w:hAnsi="Times New Roman" w:cs="Times New Roman"/>
          <w:color w:val="000000"/>
          <w:sz w:val="28"/>
          <w:szCs w:val="28"/>
        </w:rPr>
        <w:t>акционерные общества;</w:t>
      </w:r>
    </w:p>
    <w:p w:rsidR="00016581" w:rsidRPr="00016581" w:rsidRDefault="00016581" w:rsidP="00016581">
      <w:pPr>
        <w:numPr>
          <w:ilvl w:val="1"/>
          <w:numId w:val="3"/>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rPr>
      </w:pPr>
      <w:r w:rsidRPr="00016581">
        <w:rPr>
          <w:rFonts w:ascii="Times New Roman" w:eastAsia="Times New Roman" w:hAnsi="Times New Roman" w:cs="Times New Roman"/>
          <w:color w:val="000000"/>
          <w:sz w:val="28"/>
          <w:szCs w:val="28"/>
        </w:rPr>
        <w:t>организации, создаваемые путем объединения капиталов отдельных учредит</w:t>
      </w:r>
      <w:r w:rsidRPr="00016581">
        <w:rPr>
          <w:rFonts w:ascii="Times New Roman" w:eastAsia="Times New Roman" w:hAnsi="Times New Roman" w:cs="Times New Roman"/>
          <w:color w:val="000000"/>
          <w:sz w:val="28"/>
          <w:szCs w:val="28"/>
        </w:rPr>
        <w:t>е</w:t>
      </w:r>
      <w:r w:rsidRPr="00016581">
        <w:rPr>
          <w:rFonts w:ascii="Times New Roman" w:eastAsia="Times New Roman" w:hAnsi="Times New Roman" w:cs="Times New Roman"/>
          <w:color w:val="000000"/>
          <w:sz w:val="28"/>
          <w:szCs w:val="28"/>
        </w:rPr>
        <w:t>лей.</w:t>
      </w:r>
    </w:p>
    <w:p w:rsidR="00016581" w:rsidRDefault="00016581" w:rsidP="00016581">
      <w:pPr>
        <w:spacing w:after="0" w:line="360" w:lineRule="auto"/>
        <w:ind w:firstLine="709"/>
        <w:rPr>
          <w:rFonts w:ascii="Times New Roman" w:hAnsi="Times New Roman" w:cs="Times New Roman"/>
          <w:sz w:val="28"/>
          <w:szCs w:val="28"/>
        </w:rPr>
      </w:pPr>
    </w:p>
    <w:p w:rsidR="00210482" w:rsidRPr="00176561" w:rsidRDefault="00210482" w:rsidP="00210482">
      <w:pPr>
        <w:shd w:val="clear" w:color="auto" w:fill="FFFFFF"/>
        <w:autoSpaceDE w:val="0"/>
        <w:autoSpaceDN w:val="0"/>
        <w:adjustRightInd w:val="0"/>
        <w:spacing w:after="0" w:line="360" w:lineRule="auto"/>
        <w:jc w:val="center"/>
        <w:rPr>
          <w:rFonts w:ascii="Times New Roman" w:hAnsi="Times New Roman" w:cs="Times New Roman"/>
          <w:b/>
          <w:bCs/>
          <w:i/>
          <w:iCs/>
          <w:color w:val="000000"/>
          <w:sz w:val="28"/>
          <w:szCs w:val="28"/>
        </w:rPr>
      </w:pPr>
      <w:r w:rsidRPr="00176561">
        <w:rPr>
          <w:rFonts w:ascii="Times New Roman" w:hAnsi="Times New Roman" w:cs="Times New Roman"/>
          <w:b/>
          <w:bCs/>
          <w:i/>
          <w:iCs/>
          <w:color w:val="000000"/>
          <w:sz w:val="28"/>
          <w:szCs w:val="28"/>
        </w:rPr>
        <w:t>Список рекомендуемой литературы</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Теория организации: Учеб./ Под ред. В. Г. Алиева. 3-е изд. М.: Экон</w:t>
      </w:r>
      <w:r w:rsidRPr="00176561">
        <w:rPr>
          <w:rFonts w:ascii="Times New Roman" w:hAnsi="Times New Roman" w:cs="Times New Roman"/>
          <w:sz w:val="28"/>
          <w:szCs w:val="28"/>
        </w:rPr>
        <w:t>о</w:t>
      </w:r>
      <w:r w:rsidRPr="00176561">
        <w:rPr>
          <w:rFonts w:ascii="Times New Roman" w:hAnsi="Times New Roman" w:cs="Times New Roman"/>
          <w:sz w:val="28"/>
          <w:szCs w:val="28"/>
        </w:rPr>
        <w:t>мика, 2010.</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Куликов В. И. Регулирование производственной активности организации. М.: На</w:t>
      </w:r>
      <w:r w:rsidRPr="00176561">
        <w:rPr>
          <w:rFonts w:ascii="Times New Roman" w:hAnsi="Times New Roman" w:cs="Times New Roman"/>
          <w:sz w:val="28"/>
          <w:szCs w:val="28"/>
        </w:rPr>
        <w:t>у</w:t>
      </w:r>
      <w:r w:rsidRPr="00176561">
        <w:rPr>
          <w:rFonts w:ascii="Times New Roman" w:hAnsi="Times New Roman" w:cs="Times New Roman"/>
          <w:sz w:val="28"/>
          <w:szCs w:val="28"/>
        </w:rPr>
        <w:t>ка, 2007.</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Теория организации. Организация производства. Интегрированное учебное пособие [Электронный ресурс] / А. П. </w:t>
      </w:r>
      <w:proofErr w:type="spellStart"/>
      <w:r w:rsidRPr="00176561">
        <w:rPr>
          <w:rFonts w:ascii="Times New Roman" w:hAnsi="Times New Roman" w:cs="Times New Roman"/>
          <w:sz w:val="28"/>
          <w:szCs w:val="28"/>
        </w:rPr>
        <w:t>Агарков</w:t>
      </w:r>
      <w:proofErr w:type="spellEnd"/>
      <w:r w:rsidRPr="00176561">
        <w:rPr>
          <w:rFonts w:ascii="Times New Roman" w:hAnsi="Times New Roman" w:cs="Times New Roman"/>
          <w:sz w:val="28"/>
          <w:szCs w:val="28"/>
        </w:rPr>
        <w:t xml:space="preserve">, Р. С. Голов, А. М. Голиков, А. С. Иванов, С. В. Сухов, С. А. Голиков. - М.: Дашков и Ко, 2012. - 271 с. - 978-5-394-01583-0. </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 xml:space="preserve">Режим доступа: </w:t>
      </w:r>
      <w:hyperlink r:id="rId5" w:history="1">
        <w:r w:rsidRPr="00176561">
          <w:rPr>
            <w:rStyle w:val="a5"/>
            <w:rFonts w:ascii="Times New Roman" w:hAnsi="Times New Roman" w:cs="Times New Roman"/>
            <w:sz w:val="28"/>
            <w:szCs w:val="28"/>
          </w:rPr>
          <w:t>http://www.biblioclub.ru/index.php?page =</w:t>
        </w:r>
        <w:proofErr w:type="spellStart"/>
        <w:r w:rsidRPr="00176561">
          <w:rPr>
            <w:rStyle w:val="a5"/>
            <w:rFonts w:ascii="Times New Roman" w:hAnsi="Times New Roman" w:cs="Times New Roman"/>
            <w:sz w:val="28"/>
            <w:szCs w:val="28"/>
          </w:rPr>
          <w:t>book</w:t>
        </w:r>
        <w:proofErr w:type="spellEnd"/>
        <w:r w:rsidRPr="00176561">
          <w:rPr>
            <w:rStyle w:val="a5"/>
            <w:rFonts w:ascii="Times New Roman" w:hAnsi="Times New Roman" w:cs="Times New Roman"/>
            <w:sz w:val="28"/>
            <w:szCs w:val="28"/>
          </w:rPr>
          <w:t xml:space="preserve"> &amp;id=115770</w:t>
        </w:r>
      </w:hyperlink>
      <w:r w:rsidRPr="00176561">
        <w:rPr>
          <w:rFonts w:ascii="Times New Roman" w:hAnsi="Times New Roman" w:cs="Times New Roman"/>
          <w:sz w:val="28"/>
          <w:szCs w:val="28"/>
        </w:rPr>
        <w:t>.</w:t>
      </w:r>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Теория организации. Организация производства на предприятиях. Учебное пособие [Электронный ресурс] / А. П. </w:t>
      </w:r>
      <w:proofErr w:type="spellStart"/>
      <w:r w:rsidRPr="00176561">
        <w:rPr>
          <w:rFonts w:ascii="Times New Roman" w:hAnsi="Times New Roman" w:cs="Times New Roman"/>
          <w:sz w:val="28"/>
          <w:szCs w:val="28"/>
        </w:rPr>
        <w:t>Агарков</w:t>
      </w:r>
      <w:proofErr w:type="spellEnd"/>
      <w:r w:rsidRPr="00176561">
        <w:rPr>
          <w:rFonts w:ascii="Times New Roman" w:hAnsi="Times New Roman" w:cs="Times New Roman"/>
          <w:sz w:val="28"/>
          <w:szCs w:val="28"/>
        </w:rPr>
        <w:t xml:space="preserve">, Р. С. Голов, А. М. Голиков, А. С. Иванов, С. В. Сухов, С. А. Голиков. - М.: Дашков и Ко, 2010. - 260 с. - 978-5-394-00551-0. Режим доступа: </w:t>
      </w:r>
      <w:hyperlink r:id="rId6" w:history="1">
        <w:r w:rsidRPr="00176561">
          <w:rPr>
            <w:rStyle w:val="a5"/>
            <w:rFonts w:ascii="Times New Roman" w:hAnsi="Times New Roman" w:cs="Times New Roman"/>
            <w:sz w:val="28"/>
            <w:szCs w:val="28"/>
          </w:rPr>
          <w:t xml:space="preserve">http://www.biblioclub.ru/index.php?page= </w:t>
        </w:r>
        <w:proofErr w:type="spellStart"/>
        <w:r w:rsidRPr="00176561">
          <w:rPr>
            <w:rStyle w:val="a5"/>
            <w:rFonts w:ascii="Times New Roman" w:hAnsi="Times New Roman" w:cs="Times New Roman"/>
            <w:sz w:val="28"/>
            <w:szCs w:val="28"/>
          </w:rPr>
          <w:t>book</w:t>
        </w:r>
        <w:proofErr w:type="spellEnd"/>
        <w:r w:rsidRPr="00176561">
          <w:rPr>
            <w:rStyle w:val="a5"/>
            <w:rFonts w:ascii="Times New Roman" w:hAnsi="Times New Roman" w:cs="Times New Roman"/>
            <w:sz w:val="28"/>
            <w:szCs w:val="28"/>
          </w:rPr>
          <w:t xml:space="preserve"> &amp;id=116307</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Долгов А. И., Теория организации. Учебное пособие [Электронный р</w:t>
      </w:r>
      <w:r w:rsidRPr="00176561">
        <w:rPr>
          <w:rFonts w:ascii="Times New Roman" w:hAnsi="Times New Roman" w:cs="Times New Roman"/>
          <w:sz w:val="28"/>
          <w:szCs w:val="28"/>
        </w:rPr>
        <w:t>е</w:t>
      </w:r>
      <w:r w:rsidRPr="00176561">
        <w:rPr>
          <w:rFonts w:ascii="Times New Roman" w:hAnsi="Times New Roman" w:cs="Times New Roman"/>
          <w:sz w:val="28"/>
          <w:szCs w:val="28"/>
        </w:rPr>
        <w:t xml:space="preserve">сурс] / А. И. Долгов. - М.: Флинта, 2011. - 114 с. - 978-5-9765-0106-5. </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lastRenderedPageBreak/>
        <w:t xml:space="preserve">Режим доступа: </w:t>
      </w:r>
      <w:hyperlink r:id="rId7" w:history="1">
        <w:r w:rsidRPr="00176561">
          <w:rPr>
            <w:rStyle w:val="a5"/>
            <w:rFonts w:ascii="Times New Roman" w:hAnsi="Times New Roman" w:cs="Times New Roman"/>
            <w:sz w:val="28"/>
            <w:szCs w:val="28"/>
          </w:rPr>
          <w:t xml:space="preserve">http://www.biblioclub.ru/index.php?page= </w:t>
        </w:r>
        <w:proofErr w:type="spellStart"/>
        <w:r w:rsidRPr="00176561">
          <w:rPr>
            <w:rStyle w:val="a5"/>
            <w:rFonts w:ascii="Times New Roman" w:hAnsi="Times New Roman" w:cs="Times New Roman"/>
            <w:sz w:val="28"/>
            <w:szCs w:val="28"/>
          </w:rPr>
          <w:t>book</w:t>
        </w:r>
        <w:proofErr w:type="spellEnd"/>
        <w:r w:rsidRPr="00176561">
          <w:rPr>
            <w:rStyle w:val="a5"/>
            <w:rFonts w:ascii="Times New Roman" w:hAnsi="Times New Roman" w:cs="Times New Roman"/>
            <w:sz w:val="28"/>
            <w:szCs w:val="28"/>
          </w:rPr>
          <w:t xml:space="preserve"> &amp;id=83139</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proofErr w:type="spellStart"/>
      <w:r w:rsidRPr="00176561">
        <w:rPr>
          <w:rFonts w:ascii="Times New Roman" w:hAnsi="Times New Roman" w:cs="Times New Roman"/>
          <w:sz w:val="28"/>
          <w:szCs w:val="28"/>
        </w:rPr>
        <w:t>Яськов</w:t>
      </w:r>
      <w:proofErr w:type="spellEnd"/>
      <w:r w:rsidRPr="00176561">
        <w:rPr>
          <w:rFonts w:ascii="Times New Roman" w:hAnsi="Times New Roman" w:cs="Times New Roman"/>
          <w:sz w:val="28"/>
          <w:szCs w:val="28"/>
        </w:rPr>
        <w:t> Е. Ф., Теория организации. Учебное пособие [Электронный р</w:t>
      </w:r>
      <w:r w:rsidRPr="00176561">
        <w:rPr>
          <w:rFonts w:ascii="Times New Roman" w:hAnsi="Times New Roman" w:cs="Times New Roman"/>
          <w:sz w:val="28"/>
          <w:szCs w:val="28"/>
        </w:rPr>
        <w:t>е</w:t>
      </w:r>
      <w:r w:rsidRPr="00176561">
        <w:rPr>
          <w:rFonts w:ascii="Times New Roman" w:hAnsi="Times New Roman" w:cs="Times New Roman"/>
          <w:sz w:val="28"/>
          <w:szCs w:val="28"/>
        </w:rPr>
        <w:t>сурс] / Е. Ф. </w:t>
      </w:r>
      <w:proofErr w:type="spellStart"/>
      <w:r w:rsidRPr="00176561">
        <w:rPr>
          <w:rFonts w:ascii="Times New Roman" w:hAnsi="Times New Roman" w:cs="Times New Roman"/>
          <w:sz w:val="28"/>
          <w:szCs w:val="28"/>
        </w:rPr>
        <w:t>Яськов</w:t>
      </w:r>
      <w:proofErr w:type="spellEnd"/>
      <w:r w:rsidRPr="00176561">
        <w:rPr>
          <w:rFonts w:ascii="Times New Roman" w:hAnsi="Times New Roman" w:cs="Times New Roman"/>
          <w:sz w:val="28"/>
          <w:szCs w:val="28"/>
        </w:rPr>
        <w:t xml:space="preserve">. - М.: </w:t>
      </w:r>
      <w:proofErr w:type="spellStart"/>
      <w:r w:rsidRPr="00176561">
        <w:rPr>
          <w:rFonts w:ascii="Times New Roman" w:hAnsi="Times New Roman" w:cs="Times New Roman"/>
          <w:sz w:val="28"/>
          <w:szCs w:val="28"/>
        </w:rPr>
        <w:t>Юнити-Дана</w:t>
      </w:r>
      <w:proofErr w:type="spellEnd"/>
      <w:r w:rsidRPr="00176561">
        <w:rPr>
          <w:rFonts w:ascii="Times New Roman" w:hAnsi="Times New Roman" w:cs="Times New Roman"/>
          <w:sz w:val="28"/>
          <w:szCs w:val="28"/>
        </w:rPr>
        <w:t>, 2012. - 274 с. - 978-5-238-01776-1.</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 xml:space="preserve">Режим доступа: </w:t>
      </w:r>
      <w:hyperlink r:id="rId8" w:history="1">
        <w:r w:rsidRPr="00176561">
          <w:rPr>
            <w:rStyle w:val="a5"/>
            <w:rFonts w:ascii="Times New Roman" w:hAnsi="Times New Roman" w:cs="Times New Roman"/>
            <w:sz w:val="28"/>
            <w:szCs w:val="28"/>
          </w:rPr>
          <w:t>http://www.biblioclub.ru/index.php?page =</w:t>
        </w:r>
        <w:proofErr w:type="spellStart"/>
        <w:r w:rsidRPr="00176561">
          <w:rPr>
            <w:rStyle w:val="a5"/>
            <w:rFonts w:ascii="Times New Roman" w:hAnsi="Times New Roman" w:cs="Times New Roman"/>
            <w:sz w:val="28"/>
            <w:szCs w:val="28"/>
          </w:rPr>
          <w:t>book</w:t>
        </w:r>
        <w:proofErr w:type="spellEnd"/>
        <w:r w:rsidRPr="00176561">
          <w:rPr>
            <w:rStyle w:val="a5"/>
            <w:rFonts w:ascii="Times New Roman" w:hAnsi="Times New Roman" w:cs="Times New Roman"/>
            <w:sz w:val="28"/>
            <w:szCs w:val="28"/>
          </w:rPr>
          <w:t xml:space="preserve"> &amp;id=117153</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proofErr w:type="spellStart"/>
      <w:r w:rsidRPr="00176561">
        <w:rPr>
          <w:rFonts w:ascii="Times New Roman" w:hAnsi="Times New Roman" w:cs="Times New Roman"/>
          <w:sz w:val="28"/>
          <w:szCs w:val="28"/>
        </w:rPr>
        <w:t>Дафт</w:t>
      </w:r>
      <w:proofErr w:type="spellEnd"/>
      <w:r w:rsidRPr="00176561">
        <w:rPr>
          <w:rFonts w:ascii="Times New Roman" w:hAnsi="Times New Roman" w:cs="Times New Roman"/>
          <w:sz w:val="28"/>
          <w:szCs w:val="28"/>
        </w:rPr>
        <w:t> Р. Л., Теория организации. Учебник [Электронный ресурс] / Р. Л. </w:t>
      </w:r>
      <w:proofErr w:type="spellStart"/>
      <w:r w:rsidRPr="00176561">
        <w:rPr>
          <w:rFonts w:ascii="Times New Roman" w:hAnsi="Times New Roman" w:cs="Times New Roman"/>
          <w:sz w:val="28"/>
          <w:szCs w:val="28"/>
        </w:rPr>
        <w:t>Дафт</w:t>
      </w:r>
      <w:proofErr w:type="spellEnd"/>
      <w:r w:rsidRPr="00176561">
        <w:rPr>
          <w:rFonts w:ascii="Times New Roman" w:hAnsi="Times New Roman" w:cs="Times New Roman"/>
          <w:sz w:val="28"/>
          <w:szCs w:val="28"/>
        </w:rPr>
        <w:t xml:space="preserve">. - М.: </w:t>
      </w:r>
      <w:proofErr w:type="spellStart"/>
      <w:r w:rsidRPr="00176561">
        <w:rPr>
          <w:rFonts w:ascii="Times New Roman" w:hAnsi="Times New Roman" w:cs="Times New Roman"/>
          <w:sz w:val="28"/>
          <w:szCs w:val="28"/>
        </w:rPr>
        <w:t>Юнити-Дана</w:t>
      </w:r>
      <w:proofErr w:type="spellEnd"/>
      <w:r w:rsidRPr="00176561">
        <w:rPr>
          <w:rFonts w:ascii="Times New Roman" w:hAnsi="Times New Roman" w:cs="Times New Roman"/>
          <w:sz w:val="28"/>
          <w:szCs w:val="28"/>
        </w:rPr>
        <w:t xml:space="preserve">, 2012. - 736 с. - 978-5-238-01001-4. </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 xml:space="preserve">Режим доступа: </w:t>
      </w:r>
      <w:hyperlink r:id="rId9" w:history="1">
        <w:r w:rsidRPr="00176561">
          <w:rPr>
            <w:rStyle w:val="a5"/>
            <w:rFonts w:ascii="Times New Roman" w:hAnsi="Times New Roman" w:cs="Times New Roman"/>
            <w:sz w:val="28"/>
            <w:szCs w:val="28"/>
          </w:rPr>
          <w:t>http://www.biblioclub.ru/index.php?page=book &amp;id=117155</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proofErr w:type="spellStart"/>
      <w:r w:rsidRPr="00176561">
        <w:rPr>
          <w:rFonts w:ascii="Times New Roman" w:hAnsi="Times New Roman" w:cs="Times New Roman"/>
          <w:sz w:val="28"/>
          <w:szCs w:val="28"/>
        </w:rPr>
        <w:t>Демчук</w:t>
      </w:r>
      <w:proofErr w:type="spellEnd"/>
      <w:r w:rsidRPr="00176561">
        <w:rPr>
          <w:rFonts w:ascii="Times New Roman" w:hAnsi="Times New Roman" w:cs="Times New Roman"/>
          <w:sz w:val="28"/>
          <w:szCs w:val="28"/>
        </w:rPr>
        <w:t> О. Н., Теория организации: учебное пособие [Электронный ресурс] / О. Н. </w:t>
      </w:r>
      <w:proofErr w:type="spellStart"/>
      <w:r w:rsidRPr="00176561">
        <w:rPr>
          <w:rFonts w:ascii="Times New Roman" w:hAnsi="Times New Roman" w:cs="Times New Roman"/>
          <w:sz w:val="28"/>
          <w:szCs w:val="28"/>
        </w:rPr>
        <w:t>Демчук</w:t>
      </w:r>
      <w:proofErr w:type="spellEnd"/>
      <w:r w:rsidRPr="00176561">
        <w:rPr>
          <w:rFonts w:ascii="Times New Roman" w:hAnsi="Times New Roman" w:cs="Times New Roman"/>
          <w:sz w:val="28"/>
          <w:szCs w:val="28"/>
        </w:rPr>
        <w:t>, Т. А. Ефремова. - М.: Фли</w:t>
      </w:r>
      <w:r w:rsidRPr="00176561">
        <w:rPr>
          <w:rFonts w:ascii="Times New Roman" w:hAnsi="Times New Roman" w:cs="Times New Roman"/>
          <w:sz w:val="28"/>
          <w:szCs w:val="28"/>
        </w:rPr>
        <w:t>н</w:t>
      </w:r>
      <w:r w:rsidRPr="00176561">
        <w:rPr>
          <w:rFonts w:ascii="Times New Roman" w:hAnsi="Times New Roman" w:cs="Times New Roman"/>
          <w:sz w:val="28"/>
          <w:szCs w:val="28"/>
        </w:rPr>
        <w:t xml:space="preserve">та, 2009. - 262 с. - 978-5-9765-0699-2. </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 xml:space="preserve">Режим доступа: </w:t>
      </w:r>
      <w:hyperlink r:id="rId10" w:history="1">
        <w:r w:rsidRPr="00176561">
          <w:rPr>
            <w:rStyle w:val="a5"/>
            <w:rFonts w:ascii="Times New Roman" w:hAnsi="Times New Roman" w:cs="Times New Roman"/>
            <w:sz w:val="28"/>
            <w:szCs w:val="28"/>
          </w:rPr>
          <w:t>http://www.biblioclub.ru/index.php?page =</w:t>
        </w:r>
        <w:proofErr w:type="spellStart"/>
        <w:r w:rsidRPr="00176561">
          <w:rPr>
            <w:rStyle w:val="a5"/>
            <w:rFonts w:ascii="Times New Roman" w:hAnsi="Times New Roman" w:cs="Times New Roman"/>
            <w:sz w:val="28"/>
            <w:szCs w:val="28"/>
          </w:rPr>
          <w:t>book</w:t>
        </w:r>
        <w:proofErr w:type="spellEnd"/>
        <w:r w:rsidRPr="00176561">
          <w:rPr>
            <w:rStyle w:val="a5"/>
            <w:rFonts w:ascii="Times New Roman" w:hAnsi="Times New Roman" w:cs="Times New Roman"/>
            <w:sz w:val="28"/>
            <w:szCs w:val="28"/>
          </w:rPr>
          <w:t xml:space="preserve"> &amp;id=54544</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Баранников А. Ф., Теория организации. Учебник [Электро</w:t>
      </w:r>
      <w:r w:rsidRPr="00176561">
        <w:rPr>
          <w:rFonts w:ascii="Times New Roman" w:hAnsi="Times New Roman" w:cs="Times New Roman"/>
          <w:sz w:val="28"/>
          <w:szCs w:val="28"/>
        </w:rPr>
        <w:t>н</w:t>
      </w:r>
      <w:r w:rsidRPr="00176561">
        <w:rPr>
          <w:rFonts w:ascii="Times New Roman" w:hAnsi="Times New Roman" w:cs="Times New Roman"/>
          <w:sz w:val="28"/>
          <w:szCs w:val="28"/>
        </w:rPr>
        <w:t xml:space="preserve">ный ресурс] / А. Ф. Баранников. - М.: </w:t>
      </w:r>
      <w:proofErr w:type="spellStart"/>
      <w:r w:rsidRPr="00176561">
        <w:rPr>
          <w:rFonts w:ascii="Times New Roman" w:hAnsi="Times New Roman" w:cs="Times New Roman"/>
          <w:sz w:val="28"/>
          <w:szCs w:val="28"/>
        </w:rPr>
        <w:t>Юнити-Дана</w:t>
      </w:r>
      <w:proofErr w:type="spellEnd"/>
      <w:r w:rsidRPr="00176561">
        <w:rPr>
          <w:rFonts w:ascii="Times New Roman" w:hAnsi="Times New Roman" w:cs="Times New Roman"/>
          <w:sz w:val="28"/>
          <w:szCs w:val="28"/>
        </w:rPr>
        <w:t xml:space="preserve">, 2012. - 701 с. - 5-238-00695-0. </w:t>
      </w:r>
    </w:p>
    <w:p w:rsidR="00210482" w:rsidRPr="00176561" w:rsidRDefault="00210482" w:rsidP="00210482">
      <w:pPr>
        <w:spacing w:after="0" w:line="360" w:lineRule="auto"/>
        <w:ind w:firstLine="709"/>
        <w:rPr>
          <w:rFonts w:ascii="Times New Roman" w:hAnsi="Times New Roman" w:cs="Times New Roman"/>
          <w:sz w:val="28"/>
          <w:szCs w:val="28"/>
        </w:rPr>
      </w:pPr>
      <w:r w:rsidRPr="00176561">
        <w:rPr>
          <w:rFonts w:ascii="Times New Roman" w:hAnsi="Times New Roman" w:cs="Times New Roman"/>
          <w:sz w:val="28"/>
          <w:szCs w:val="28"/>
        </w:rPr>
        <w:t xml:space="preserve">Режим доступа: </w:t>
      </w:r>
      <w:hyperlink r:id="rId11" w:history="1">
        <w:r w:rsidRPr="00176561">
          <w:rPr>
            <w:rStyle w:val="a5"/>
            <w:rFonts w:ascii="Times New Roman" w:hAnsi="Times New Roman" w:cs="Times New Roman"/>
            <w:sz w:val="28"/>
            <w:szCs w:val="28"/>
          </w:rPr>
          <w:t>http://www.biblioclub.ru/index.php?page=book &amp;id=114553</w:t>
        </w:r>
      </w:hyperlink>
    </w:p>
    <w:p w:rsidR="00210482" w:rsidRPr="00176561" w:rsidRDefault="00210482" w:rsidP="00210482">
      <w:pPr>
        <w:spacing w:after="0" w:line="360" w:lineRule="auto"/>
        <w:ind w:firstLine="709"/>
        <w:rPr>
          <w:rFonts w:ascii="Times New Roman" w:hAnsi="Times New Roman" w:cs="Times New Roman"/>
          <w:sz w:val="28"/>
          <w:szCs w:val="28"/>
        </w:rPr>
      </w:pPr>
    </w:p>
    <w:p w:rsidR="00210482" w:rsidRPr="00176561" w:rsidRDefault="00210482" w:rsidP="00210482">
      <w:pPr>
        <w:tabs>
          <w:tab w:val="left" w:pos="426"/>
        </w:tabs>
        <w:spacing w:after="0" w:line="360" w:lineRule="auto"/>
        <w:ind w:firstLine="709"/>
        <w:jc w:val="both"/>
        <w:rPr>
          <w:rFonts w:ascii="Times New Roman" w:hAnsi="Times New Roman" w:cs="Times New Roman"/>
          <w:sz w:val="28"/>
          <w:szCs w:val="28"/>
        </w:rPr>
      </w:pPr>
    </w:p>
    <w:p w:rsidR="00016581" w:rsidRDefault="00016581" w:rsidP="00016581">
      <w:pPr>
        <w:spacing w:after="0" w:line="360" w:lineRule="auto"/>
        <w:ind w:firstLine="709"/>
        <w:rPr>
          <w:rFonts w:ascii="Times New Roman" w:hAnsi="Times New Roman" w:cs="Times New Roman"/>
          <w:sz w:val="28"/>
          <w:szCs w:val="28"/>
        </w:rPr>
      </w:pPr>
    </w:p>
    <w:p w:rsidR="00016581" w:rsidRPr="00016581" w:rsidRDefault="00016581" w:rsidP="00016581">
      <w:pPr>
        <w:spacing w:after="0" w:line="360" w:lineRule="auto"/>
        <w:ind w:firstLine="709"/>
        <w:rPr>
          <w:rFonts w:ascii="Times New Roman" w:hAnsi="Times New Roman" w:cs="Times New Roman"/>
          <w:sz w:val="28"/>
          <w:szCs w:val="28"/>
        </w:rPr>
      </w:pPr>
    </w:p>
    <w:sectPr w:rsidR="00016581" w:rsidRPr="00016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B7030"/>
    <w:multiLevelType w:val="hybridMultilevel"/>
    <w:tmpl w:val="7FEE5B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8EF7102"/>
    <w:multiLevelType w:val="hybridMultilevel"/>
    <w:tmpl w:val="45A671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D2F4963"/>
    <w:multiLevelType w:val="hybridMultilevel"/>
    <w:tmpl w:val="C180C4AE"/>
    <w:lvl w:ilvl="0" w:tplc="CED40F48">
      <w:start w:val="1"/>
      <w:numFmt w:val="bullet"/>
      <w:lvlText w:val="-"/>
      <w:lvlJc w:val="left"/>
      <w:pPr>
        <w:tabs>
          <w:tab w:val="num" w:pos="1440"/>
        </w:tabs>
        <w:ind w:left="1440" w:hanging="360"/>
      </w:pPr>
      <w:rPr>
        <w:rFonts w:ascii="Courier New" w:hAnsi="Courier New" w:hint="default"/>
      </w:rPr>
    </w:lvl>
    <w:lvl w:ilvl="1" w:tplc="CED40F48">
      <w:start w:val="1"/>
      <w:numFmt w:val="bullet"/>
      <w:lvlText w:val="-"/>
      <w:lvlJc w:val="left"/>
      <w:pPr>
        <w:tabs>
          <w:tab w:val="num" w:pos="1440"/>
        </w:tabs>
        <w:ind w:left="1440" w:hanging="360"/>
      </w:pPr>
      <w:rPr>
        <w:rFonts w:ascii="Courier New" w:hAnsi="Courier New"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6581"/>
    <w:rsid w:val="00016581"/>
    <w:rsid w:val="00210482"/>
    <w:rsid w:val="00E04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6581"/>
  </w:style>
  <w:style w:type="character" w:styleId="a4">
    <w:name w:val="Strong"/>
    <w:basedOn w:val="a0"/>
    <w:uiPriority w:val="22"/>
    <w:qFormat/>
    <w:rsid w:val="00016581"/>
    <w:rPr>
      <w:b/>
      <w:bCs/>
    </w:rPr>
  </w:style>
  <w:style w:type="character" w:styleId="a5">
    <w:name w:val="Hyperlink"/>
    <w:basedOn w:val="a0"/>
    <w:uiPriority w:val="99"/>
    <w:rsid w:val="00210482"/>
    <w:rPr>
      <w:color w:val="0000FF"/>
      <w:u w:val="single"/>
    </w:rPr>
  </w:style>
</w:styles>
</file>

<file path=word/webSettings.xml><?xml version="1.0" encoding="utf-8"?>
<w:webSettings xmlns:r="http://schemas.openxmlformats.org/officeDocument/2006/relationships" xmlns:w="http://schemas.openxmlformats.org/wordprocessingml/2006/main">
  <w:divs>
    <w:div w:id="15465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index.php?page%20=book%20&amp;id=1171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club.ru/index.php?page=%20book%20&amp;id=831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index.php?page=%20book%20&amp;id=116307" TargetMode="External"/><Relationship Id="rId11" Type="http://schemas.openxmlformats.org/officeDocument/2006/relationships/hyperlink" Target="http://www.biblioclub.ru/index.php?page=book%20&amp;id=114553" TargetMode="External"/><Relationship Id="rId5" Type="http://schemas.openxmlformats.org/officeDocument/2006/relationships/hyperlink" Target="http://www.biblioclub.ru/index.php?page%20=book%20&amp;id=115770" TargetMode="External"/><Relationship Id="rId10" Type="http://schemas.openxmlformats.org/officeDocument/2006/relationships/hyperlink" Target="http://www.biblioclub.ru/index.php?page%20=book%20&amp;id=54544" TargetMode="External"/><Relationship Id="rId4" Type="http://schemas.openxmlformats.org/officeDocument/2006/relationships/webSettings" Target="webSettings.xml"/><Relationship Id="rId9" Type="http://schemas.openxmlformats.org/officeDocument/2006/relationships/hyperlink" Target="http://www.biblioclub.ru/index.php?page=book%20&amp;id=117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2217</Words>
  <Characters>12638</Characters>
  <Application>Microsoft Office Word</Application>
  <DocSecurity>0</DocSecurity>
  <Lines>105</Lines>
  <Paragraphs>29</Paragraphs>
  <ScaleCrop>false</ScaleCrop>
  <Company>Computer</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2015-03-28T14:46:00Z</dcterms:created>
  <dcterms:modified xsi:type="dcterms:W3CDTF">2015-03-28T15:34:00Z</dcterms:modified>
</cp:coreProperties>
</file>